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4E" w:rsidRPr="008649A8" w:rsidRDefault="00BF444E" w:rsidP="008649A8">
      <w:pPr>
        <w:pStyle w:val="SemEspaamento"/>
        <w:ind w:left="-426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4D6" w:rsidRPr="008649A8" w:rsidRDefault="00D714D6" w:rsidP="008649A8">
      <w:pPr>
        <w:pStyle w:val="Ttulo3"/>
        <w:ind w:left="-426" w:right="-851"/>
        <w:rPr>
          <w:color w:val="262626"/>
          <w:szCs w:val="24"/>
        </w:rPr>
      </w:pPr>
      <w:r w:rsidRPr="008649A8">
        <w:rPr>
          <w:color w:val="262626"/>
          <w:szCs w:val="24"/>
        </w:rPr>
        <w:t xml:space="preserve">PORTARIA Nº </w:t>
      </w:r>
      <w:r w:rsidR="008649A8">
        <w:rPr>
          <w:color w:val="262626"/>
          <w:szCs w:val="24"/>
        </w:rPr>
        <w:t>1.104</w:t>
      </w:r>
      <w:r w:rsidRPr="008649A8">
        <w:rPr>
          <w:color w:val="262626"/>
          <w:szCs w:val="24"/>
        </w:rPr>
        <w:t xml:space="preserve"> DE </w:t>
      </w:r>
      <w:r w:rsidR="008649A8">
        <w:rPr>
          <w:color w:val="262626"/>
          <w:szCs w:val="24"/>
        </w:rPr>
        <w:t>13</w:t>
      </w:r>
      <w:r w:rsidRPr="008649A8">
        <w:rPr>
          <w:color w:val="262626"/>
          <w:szCs w:val="24"/>
        </w:rPr>
        <w:t xml:space="preserve"> DE </w:t>
      </w:r>
      <w:r w:rsidR="008649A8">
        <w:rPr>
          <w:color w:val="262626"/>
          <w:szCs w:val="24"/>
        </w:rPr>
        <w:t>FEVEREIRO</w:t>
      </w:r>
      <w:r w:rsidRPr="008649A8">
        <w:rPr>
          <w:color w:val="262626"/>
          <w:szCs w:val="24"/>
        </w:rPr>
        <w:t xml:space="preserve"> DE 20</w:t>
      </w:r>
      <w:r w:rsidR="008649A8">
        <w:rPr>
          <w:color w:val="262626"/>
          <w:szCs w:val="24"/>
        </w:rPr>
        <w:t>20</w:t>
      </w:r>
    </w:p>
    <w:p w:rsidR="00D714D6" w:rsidRPr="008649A8" w:rsidRDefault="00D714D6" w:rsidP="008649A8">
      <w:pPr>
        <w:ind w:left="-426" w:right="-851"/>
        <w:jc w:val="both"/>
        <w:rPr>
          <w:szCs w:val="24"/>
        </w:rPr>
      </w:pPr>
    </w:p>
    <w:p w:rsidR="00D714D6" w:rsidRPr="008649A8" w:rsidRDefault="00D714D6" w:rsidP="008649A8">
      <w:pPr>
        <w:ind w:left="-426" w:right="-851"/>
        <w:jc w:val="both"/>
        <w:rPr>
          <w:szCs w:val="24"/>
        </w:rPr>
      </w:pPr>
    </w:p>
    <w:p w:rsidR="00D714D6" w:rsidRPr="008649A8" w:rsidRDefault="00D714D6" w:rsidP="008649A8">
      <w:pPr>
        <w:ind w:left="3402" w:right="-851"/>
        <w:jc w:val="center"/>
        <w:rPr>
          <w:i/>
          <w:color w:val="262626"/>
          <w:szCs w:val="24"/>
        </w:rPr>
      </w:pPr>
      <w:r w:rsidRPr="008649A8">
        <w:rPr>
          <w:b/>
          <w:i/>
          <w:szCs w:val="24"/>
        </w:rPr>
        <w:t xml:space="preserve">RETIFICA A PORTARIA Nº </w:t>
      </w:r>
      <w:r w:rsidR="008649A8">
        <w:rPr>
          <w:b/>
          <w:i/>
          <w:szCs w:val="24"/>
        </w:rPr>
        <w:t>147</w:t>
      </w:r>
      <w:r w:rsidR="007A1520" w:rsidRPr="008649A8">
        <w:rPr>
          <w:b/>
          <w:i/>
          <w:szCs w:val="24"/>
        </w:rPr>
        <w:t>/2018</w:t>
      </w:r>
      <w:r w:rsidRPr="008649A8">
        <w:rPr>
          <w:b/>
          <w:i/>
          <w:szCs w:val="24"/>
        </w:rPr>
        <w:t xml:space="preserve"> DE </w:t>
      </w:r>
      <w:r w:rsidR="008649A8">
        <w:rPr>
          <w:b/>
          <w:i/>
          <w:szCs w:val="24"/>
        </w:rPr>
        <w:t>30</w:t>
      </w:r>
      <w:r w:rsidRPr="008649A8">
        <w:rPr>
          <w:b/>
          <w:i/>
          <w:szCs w:val="24"/>
        </w:rPr>
        <w:t xml:space="preserve"> DE </w:t>
      </w:r>
      <w:r w:rsidR="008649A8">
        <w:rPr>
          <w:b/>
          <w:i/>
          <w:szCs w:val="24"/>
        </w:rPr>
        <w:t>MAIO</w:t>
      </w:r>
      <w:r w:rsidRPr="008649A8">
        <w:rPr>
          <w:b/>
          <w:i/>
          <w:szCs w:val="24"/>
        </w:rPr>
        <w:t xml:space="preserve"> DE 201</w:t>
      </w:r>
      <w:r w:rsidR="007A1520" w:rsidRPr="008649A8">
        <w:rPr>
          <w:b/>
          <w:i/>
          <w:szCs w:val="24"/>
        </w:rPr>
        <w:t>8</w:t>
      </w:r>
    </w:p>
    <w:p w:rsidR="00D714D6" w:rsidRPr="008649A8" w:rsidRDefault="00D714D6" w:rsidP="008649A8">
      <w:pPr>
        <w:ind w:left="-426" w:right="-851"/>
        <w:jc w:val="both"/>
        <w:rPr>
          <w:b/>
          <w:color w:val="262626"/>
          <w:szCs w:val="24"/>
        </w:rPr>
      </w:pPr>
    </w:p>
    <w:p w:rsidR="00D714D6" w:rsidRPr="008649A8" w:rsidRDefault="00D714D6" w:rsidP="008649A8">
      <w:pPr>
        <w:ind w:left="-426" w:right="-851"/>
        <w:jc w:val="both"/>
        <w:rPr>
          <w:b/>
          <w:color w:val="262626"/>
          <w:szCs w:val="24"/>
        </w:rPr>
      </w:pPr>
    </w:p>
    <w:p w:rsidR="00D714D6" w:rsidRPr="008649A8" w:rsidRDefault="00D714D6" w:rsidP="008649A8">
      <w:pPr>
        <w:ind w:left="-426" w:right="-851"/>
        <w:jc w:val="both"/>
        <w:rPr>
          <w:color w:val="262626"/>
          <w:szCs w:val="24"/>
        </w:rPr>
      </w:pPr>
    </w:p>
    <w:p w:rsidR="00824E4C" w:rsidRPr="008649A8" w:rsidRDefault="00824E4C" w:rsidP="008649A8">
      <w:pPr>
        <w:ind w:left="-426" w:right="-851" w:firstLine="568"/>
        <w:jc w:val="both"/>
        <w:rPr>
          <w:color w:val="262626"/>
          <w:szCs w:val="24"/>
        </w:rPr>
      </w:pPr>
      <w:r w:rsidRPr="008649A8">
        <w:rPr>
          <w:b/>
          <w:color w:val="262626"/>
          <w:szCs w:val="24"/>
        </w:rPr>
        <w:t>Considerando</w:t>
      </w:r>
      <w:r w:rsidRPr="008649A8">
        <w:rPr>
          <w:color w:val="262626"/>
          <w:szCs w:val="24"/>
        </w:rPr>
        <w:t xml:space="preserve"> que a </w:t>
      </w:r>
      <w:r w:rsidR="00D714D6" w:rsidRPr="008649A8">
        <w:rPr>
          <w:color w:val="262626"/>
          <w:szCs w:val="24"/>
        </w:rPr>
        <w:t xml:space="preserve">Portaria </w:t>
      </w:r>
      <w:r w:rsidRPr="008649A8">
        <w:rPr>
          <w:color w:val="262626"/>
          <w:szCs w:val="24"/>
        </w:rPr>
        <w:t xml:space="preserve">nº </w:t>
      </w:r>
      <w:r w:rsidR="008649A8">
        <w:rPr>
          <w:color w:val="262626"/>
          <w:szCs w:val="24"/>
        </w:rPr>
        <w:t>147</w:t>
      </w:r>
      <w:r w:rsidR="00D714D6" w:rsidRPr="008649A8">
        <w:rPr>
          <w:color w:val="262626"/>
          <w:szCs w:val="24"/>
        </w:rPr>
        <w:t>,</w:t>
      </w:r>
      <w:r w:rsidRPr="008649A8">
        <w:rPr>
          <w:color w:val="262626"/>
          <w:szCs w:val="24"/>
        </w:rPr>
        <w:t xml:space="preserve"> de </w:t>
      </w:r>
      <w:r w:rsidR="008649A8">
        <w:rPr>
          <w:color w:val="262626"/>
          <w:szCs w:val="24"/>
        </w:rPr>
        <w:t>maio</w:t>
      </w:r>
      <w:r w:rsidRPr="008649A8">
        <w:rPr>
          <w:color w:val="262626"/>
          <w:szCs w:val="24"/>
        </w:rPr>
        <w:t xml:space="preserve"> de </w:t>
      </w:r>
      <w:r w:rsidR="00D714D6" w:rsidRPr="008649A8">
        <w:rPr>
          <w:color w:val="262626"/>
          <w:szCs w:val="24"/>
        </w:rPr>
        <w:t xml:space="preserve"> 201</w:t>
      </w:r>
      <w:r w:rsidRPr="008649A8">
        <w:rPr>
          <w:color w:val="262626"/>
          <w:szCs w:val="24"/>
        </w:rPr>
        <w:t>8</w:t>
      </w:r>
      <w:r w:rsidR="00D714D6" w:rsidRPr="008649A8">
        <w:rPr>
          <w:color w:val="262626"/>
          <w:szCs w:val="24"/>
        </w:rPr>
        <w:t>,</w:t>
      </w:r>
      <w:r w:rsidR="005C0F15" w:rsidRPr="008649A8">
        <w:rPr>
          <w:color w:val="262626"/>
          <w:szCs w:val="24"/>
        </w:rPr>
        <w:t xml:space="preserve"> </w:t>
      </w:r>
      <w:r w:rsidRPr="008649A8">
        <w:rPr>
          <w:color w:val="262626"/>
          <w:szCs w:val="24"/>
        </w:rPr>
        <w:t xml:space="preserve">nomeou a Comissão de </w:t>
      </w:r>
      <w:r w:rsidR="008649A8">
        <w:rPr>
          <w:color w:val="262626"/>
          <w:szCs w:val="24"/>
        </w:rPr>
        <w:t>Sindicância, publicada no Jornal Logus Notícias</w:t>
      </w:r>
      <w:r w:rsidR="00764C83">
        <w:rPr>
          <w:color w:val="262626"/>
          <w:szCs w:val="24"/>
        </w:rPr>
        <w:t>, Edição 565, de 01/01/2018,</w:t>
      </w:r>
      <w:r w:rsidR="008649A8">
        <w:rPr>
          <w:color w:val="262626"/>
          <w:szCs w:val="24"/>
        </w:rPr>
        <w:t xml:space="preserve"> Pág. 011,</w:t>
      </w:r>
      <w:r w:rsidRPr="008649A8">
        <w:rPr>
          <w:color w:val="262626"/>
          <w:szCs w:val="24"/>
        </w:rPr>
        <w:t xml:space="preserve"> e que a</w:t>
      </w:r>
      <w:r w:rsidR="008649A8">
        <w:rPr>
          <w:color w:val="262626"/>
          <w:szCs w:val="24"/>
        </w:rPr>
        <w:t xml:space="preserve"> mesma</w:t>
      </w:r>
      <w:r w:rsidRPr="008649A8">
        <w:rPr>
          <w:color w:val="262626"/>
          <w:szCs w:val="24"/>
        </w:rPr>
        <w:t xml:space="preserve"> precisa</w:t>
      </w:r>
      <w:r w:rsidR="008649A8">
        <w:rPr>
          <w:color w:val="262626"/>
          <w:szCs w:val="24"/>
        </w:rPr>
        <w:t xml:space="preserve"> ser</w:t>
      </w:r>
      <w:r w:rsidRPr="008649A8">
        <w:rPr>
          <w:color w:val="262626"/>
          <w:szCs w:val="24"/>
        </w:rPr>
        <w:t xml:space="preserve"> retificada, </w:t>
      </w:r>
    </w:p>
    <w:p w:rsidR="00824E4C" w:rsidRPr="008649A8" w:rsidRDefault="00824E4C" w:rsidP="008649A8">
      <w:pPr>
        <w:ind w:left="-426" w:right="-851" w:firstLine="568"/>
        <w:jc w:val="both"/>
        <w:rPr>
          <w:color w:val="262626"/>
          <w:szCs w:val="24"/>
        </w:rPr>
      </w:pPr>
    </w:p>
    <w:p w:rsidR="00824E4C" w:rsidRPr="008649A8" w:rsidRDefault="00824E4C" w:rsidP="008649A8">
      <w:pPr>
        <w:ind w:left="-426" w:right="-851" w:firstLine="568"/>
        <w:jc w:val="both"/>
        <w:rPr>
          <w:color w:val="262626"/>
          <w:szCs w:val="24"/>
        </w:rPr>
      </w:pPr>
    </w:p>
    <w:p w:rsidR="00824E4C" w:rsidRPr="008649A8" w:rsidRDefault="00824E4C" w:rsidP="008649A8">
      <w:pPr>
        <w:ind w:left="-426" w:right="-851"/>
        <w:jc w:val="center"/>
        <w:rPr>
          <w:b/>
          <w:color w:val="262626"/>
          <w:szCs w:val="24"/>
        </w:rPr>
      </w:pPr>
      <w:r w:rsidRPr="008649A8">
        <w:rPr>
          <w:b/>
          <w:color w:val="262626"/>
          <w:szCs w:val="24"/>
        </w:rPr>
        <w:t>R E S O L V E :</w:t>
      </w:r>
    </w:p>
    <w:p w:rsidR="00824E4C" w:rsidRPr="008649A8" w:rsidRDefault="00824E4C" w:rsidP="008649A8">
      <w:pPr>
        <w:ind w:left="-426" w:right="-851"/>
        <w:jc w:val="both"/>
        <w:rPr>
          <w:b/>
          <w:color w:val="262626"/>
          <w:szCs w:val="24"/>
        </w:rPr>
      </w:pPr>
    </w:p>
    <w:p w:rsidR="00824E4C" w:rsidRDefault="00824E4C" w:rsidP="008649A8">
      <w:pPr>
        <w:ind w:left="-426" w:right="-851"/>
        <w:jc w:val="both"/>
        <w:rPr>
          <w:b/>
          <w:color w:val="262626"/>
          <w:szCs w:val="24"/>
        </w:rPr>
      </w:pPr>
    </w:p>
    <w:p w:rsidR="00764C83" w:rsidRPr="008649A8" w:rsidRDefault="00764C83" w:rsidP="008649A8">
      <w:pPr>
        <w:ind w:left="-426" w:right="-851"/>
        <w:jc w:val="both"/>
        <w:rPr>
          <w:b/>
          <w:color w:val="262626"/>
          <w:szCs w:val="24"/>
        </w:rPr>
      </w:pPr>
    </w:p>
    <w:p w:rsidR="00824E4C" w:rsidRPr="00764C83" w:rsidRDefault="00824E4C" w:rsidP="008649A8">
      <w:pPr>
        <w:ind w:left="-426" w:right="-851" w:firstLine="568"/>
        <w:jc w:val="both"/>
        <w:rPr>
          <w:b/>
          <w:color w:val="262626"/>
          <w:szCs w:val="24"/>
          <w:u w:val="single"/>
        </w:rPr>
      </w:pPr>
      <w:r w:rsidRPr="008649A8">
        <w:rPr>
          <w:b/>
          <w:color w:val="262626"/>
          <w:szCs w:val="24"/>
        </w:rPr>
        <w:t xml:space="preserve">I – </w:t>
      </w:r>
      <w:r w:rsidR="008649A8">
        <w:rPr>
          <w:color w:val="262626"/>
          <w:szCs w:val="24"/>
        </w:rPr>
        <w:t xml:space="preserve">No Ítem I da Portaria 147/2018, onde se </w:t>
      </w:r>
      <w:r w:rsidR="00764C83">
        <w:rPr>
          <w:color w:val="262626"/>
          <w:szCs w:val="24"/>
        </w:rPr>
        <w:t>l</w:t>
      </w:r>
      <w:r w:rsidR="008649A8">
        <w:rPr>
          <w:color w:val="262626"/>
          <w:szCs w:val="24"/>
        </w:rPr>
        <w:t xml:space="preserve">ê: </w:t>
      </w:r>
      <w:r w:rsidR="008649A8" w:rsidRPr="00764C83">
        <w:rPr>
          <w:color w:val="262626"/>
          <w:szCs w:val="24"/>
          <w:u w:val="single"/>
        </w:rPr>
        <w:t xml:space="preserve">ROSANA </w:t>
      </w:r>
      <w:r w:rsidR="00764C83" w:rsidRPr="00764C83">
        <w:rPr>
          <w:color w:val="262626"/>
          <w:szCs w:val="24"/>
          <w:u w:val="single"/>
        </w:rPr>
        <w:t>DE SOUZA RODRIGUES</w:t>
      </w:r>
      <w:r w:rsidR="00764C83">
        <w:rPr>
          <w:color w:val="262626"/>
          <w:szCs w:val="24"/>
          <w:u w:val="single"/>
        </w:rPr>
        <w:t xml:space="preserve"> – MATRÍCULA Nº 8827</w:t>
      </w:r>
      <w:r w:rsidR="00764C83" w:rsidRPr="00764C83">
        <w:rPr>
          <w:color w:val="262626"/>
          <w:szCs w:val="24"/>
        </w:rPr>
        <w:t xml:space="preserve">, </w:t>
      </w:r>
      <w:r w:rsidR="00764C83">
        <w:rPr>
          <w:b/>
          <w:color w:val="262626"/>
          <w:szCs w:val="24"/>
        </w:rPr>
        <w:t xml:space="preserve">leia-se: </w:t>
      </w:r>
      <w:r w:rsidR="00764C83">
        <w:rPr>
          <w:b/>
          <w:color w:val="262626"/>
          <w:szCs w:val="24"/>
          <w:u w:val="single"/>
        </w:rPr>
        <w:t>THALINA ANTUNES DE ALMEIDA – MATRÍCULA Nº 9950466.</w:t>
      </w:r>
    </w:p>
    <w:p w:rsidR="00396269" w:rsidRPr="008649A8" w:rsidRDefault="00396269" w:rsidP="008649A8">
      <w:pPr>
        <w:ind w:left="-426" w:right="-851" w:firstLine="568"/>
        <w:jc w:val="both"/>
        <w:rPr>
          <w:b/>
          <w:color w:val="262626"/>
          <w:szCs w:val="24"/>
        </w:rPr>
      </w:pPr>
    </w:p>
    <w:p w:rsidR="00D714D6" w:rsidRPr="008649A8" w:rsidRDefault="00396269" w:rsidP="008649A8">
      <w:pPr>
        <w:ind w:left="-426" w:right="-851" w:firstLine="568"/>
        <w:jc w:val="both"/>
        <w:rPr>
          <w:color w:val="262626"/>
          <w:szCs w:val="24"/>
        </w:rPr>
      </w:pPr>
      <w:r w:rsidRPr="008649A8">
        <w:rPr>
          <w:b/>
          <w:color w:val="262626"/>
          <w:szCs w:val="24"/>
        </w:rPr>
        <w:t xml:space="preserve">II - </w:t>
      </w:r>
      <w:r w:rsidR="00F41368" w:rsidRPr="008649A8">
        <w:rPr>
          <w:color w:val="262626"/>
          <w:szCs w:val="24"/>
        </w:rPr>
        <w:t xml:space="preserve"> </w:t>
      </w:r>
      <w:r w:rsidR="005C0F15" w:rsidRPr="008649A8">
        <w:rPr>
          <w:color w:val="262626"/>
          <w:szCs w:val="24"/>
        </w:rPr>
        <w:t>Esta Portaria entra em vigor na data de sua publicação</w:t>
      </w:r>
      <w:r w:rsidR="005C0F15" w:rsidRPr="008649A8">
        <w:rPr>
          <w:b/>
          <w:color w:val="262626"/>
          <w:szCs w:val="24"/>
        </w:rPr>
        <w:t xml:space="preserve">, </w:t>
      </w:r>
      <w:r w:rsidR="005C0F15" w:rsidRPr="008649A8">
        <w:rPr>
          <w:color w:val="262626"/>
          <w:szCs w:val="24"/>
        </w:rPr>
        <w:t xml:space="preserve">produzindo seus efeitos a contar de </w:t>
      </w:r>
      <w:r w:rsidR="00764C83">
        <w:rPr>
          <w:color w:val="262626"/>
          <w:szCs w:val="24"/>
        </w:rPr>
        <w:t>13</w:t>
      </w:r>
      <w:r w:rsidRPr="008649A8">
        <w:rPr>
          <w:color w:val="262626"/>
          <w:szCs w:val="24"/>
        </w:rPr>
        <w:t>/0</w:t>
      </w:r>
      <w:r w:rsidR="00764C83">
        <w:rPr>
          <w:color w:val="262626"/>
          <w:szCs w:val="24"/>
        </w:rPr>
        <w:t>2</w:t>
      </w:r>
      <w:r w:rsidR="005C0F15" w:rsidRPr="008649A8">
        <w:rPr>
          <w:color w:val="262626"/>
          <w:szCs w:val="24"/>
        </w:rPr>
        <w:t>/20</w:t>
      </w:r>
      <w:r w:rsidR="00764C83">
        <w:rPr>
          <w:color w:val="262626"/>
          <w:szCs w:val="24"/>
        </w:rPr>
        <w:t>20</w:t>
      </w:r>
      <w:r w:rsidR="005C0F15" w:rsidRPr="008649A8">
        <w:rPr>
          <w:color w:val="262626"/>
          <w:szCs w:val="24"/>
        </w:rPr>
        <w:t>.</w:t>
      </w:r>
      <w:r w:rsidR="00F41368" w:rsidRPr="008649A8">
        <w:rPr>
          <w:color w:val="262626"/>
          <w:szCs w:val="24"/>
        </w:rPr>
        <w:t xml:space="preserve"> </w:t>
      </w:r>
    </w:p>
    <w:p w:rsidR="00D714D6" w:rsidRPr="008649A8" w:rsidRDefault="00D714D6" w:rsidP="008649A8">
      <w:pPr>
        <w:ind w:left="-426" w:right="-851"/>
        <w:jc w:val="both"/>
        <w:rPr>
          <w:color w:val="262626"/>
          <w:szCs w:val="24"/>
        </w:rPr>
      </w:pPr>
    </w:p>
    <w:p w:rsidR="00D714D6" w:rsidRPr="008649A8" w:rsidRDefault="00D714D6" w:rsidP="008649A8">
      <w:pPr>
        <w:ind w:left="-426" w:right="-851" w:firstLine="1134"/>
        <w:jc w:val="both"/>
        <w:rPr>
          <w:color w:val="262626"/>
          <w:szCs w:val="24"/>
        </w:rPr>
      </w:pPr>
    </w:p>
    <w:p w:rsidR="00D714D6" w:rsidRPr="008649A8" w:rsidRDefault="00D714D6" w:rsidP="00764C83">
      <w:pPr>
        <w:ind w:left="-426" w:right="-851"/>
        <w:jc w:val="center"/>
        <w:rPr>
          <w:color w:val="262626"/>
          <w:szCs w:val="24"/>
        </w:rPr>
      </w:pPr>
      <w:r w:rsidRPr="008649A8">
        <w:rPr>
          <w:color w:val="262626"/>
          <w:szCs w:val="24"/>
        </w:rPr>
        <w:t>Registre-se. Publique-se. Cumpra-se.</w:t>
      </w:r>
    </w:p>
    <w:p w:rsidR="00D714D6" w:rsidRPr="008649A8" w:rsidRDefault="00D714D6" w:rsidP="00764C83">
      <w:pPr>
        <w:ind w:left="-426" w:right="-851"/>
        <w:jc w:val="center"/>
        <w:rPr>
          <w:color w:val="262626"/>
          <w:szCs w:val="24"/>
        </w:rPr>
      </w:pPr>
      <w:r w:rsidRPr="008649A8">
        <w:rPr>
          <w:color w:val="262626"/>
          <w:szCs w:val="24"/>
        </w:rPr>
        <w:t xml:space="preserve">Gabinete do Prefeito, </w:t>
      </w:r>
      <w:r w:rsidR="00764C83">
        <w:rPr>
          <w:color w:val="262626"/>
          <w:szCs w:val="24"/>
        </w:rPr>
        <w:t>13</w:t>
      </w:r>
      <w:r w:rsidRPr="008649A8">
        <w:rPr>
          <w:color w:val="262626"/>
          <w:szCs w:val="24"/>
        </w:rPr>
        <w:t xml:space="preserve"> de </w:t>
      </w:r>
      <w:r w:rsidR="00764C83">
        <w:rPr>
          <w:color w:val="262626"/>
          <w:szCs w:val="24"/>
        </w:rPr>
        <w:t>fevereiro</w:t>
      </w:r>
      <w:r w:rsidRPr="008649A8">
        <w:rPr>
          <w:color w:val="262626"/>
          <w:szCs w:val="24"/>
        </w:rPr>
        <w:t xml:space="preserve"> de 20</w:t>
      </w:r>
      <w:r w:rsidR="00764C83">
        <w:rPr>
          <w:color w:val="262626"/>
          <w:szCs w:val="24"/>
        </w:rPr>
        <w:t>20</w:t>
      </w:r>
    </w:p>
    <w:p w:rsidR="00D714D6" w:rsidRPr="008649A8" w:rsidRDefault="00D714D6" w:rsidP="00764C83">
      <w:pPr>
        <w:ind w:left="-426" w:right="-851"/>
        <w:jc w:val="center"/>
        <w:rPr>
          <w:color w:val="262626"/>
          <w:szCs w:val="24"/>
        </w:rPr>
      </w:pPr>
    </w:p>
    <w:p w:rsidR="00D714D6" w:rsidRPr="008649A8" w:rsidRDefault="00D714D6" w:rsidP="00764C83">
      <w:pPr>
        <w:ind w:left="-426" w:right="-851"/>
        <w:jc w:val="center"/>
        <w:rPr>
          <w:color w:val="262626"/>
          <w:szCs w:val="24"/>
        </w:rPr>
      </w:pPr>
    </w:p>
    <w:p w:rsidR="00D90517" w:rsidRPr="008649A8" w:rsidRDefault="00D90517" w:rsidP="00764C83">
      <w:pPr>
        <w:ind w:left="-426" w:right="-851"/>
        <w:jc w:val="center"/>
        <w:rPr>
          <w:color w:val="262626"/>
          <w:szCs w:val="24"/>
        </w:rPr>
      </w:pPr>
    </w:p>
    <w:p w:rsidR="00EF3269" w:rsidRPr="008649A8" w:rsidRDefault="00EF3269" w:rsidP="00764C83">
      <w:pPr>
        <w:ind w:left="-426" w:right="-851"/>
        <w:contextualSpacing/>
        <w:jc w:val="center"/>
        <w:rPr>
          <w:b/>
          <w:szCs w:val="24"/>
        </w:rPr>
      </w:pPr>
    </w:p>
    <w:p w:rsidR="009E355A" w:rsidRPr="00764C83" w:rsidRDefault="009E355A" w:rsidP="00764C83">
      <w:pPr>
        <w:ind w:left="-426" w:right="-851"/>
        <w:contextualSpacing/>
        <w:jc w:val="center"/>
        <w:rPr>
          <w:b/>
          <w:i/>
          <w:sz w:val="28"/>
          <w:szCs w:val="28"/>
        </w:rPr>
      </w:pPr>
      <w:r w:rsidRPr="00764C83">
        <w:rPr>
          <w:b/>
          <w:i/>
          <w:sz w:val="28"/>
          <w:szCs w:val="28"/>
        </w:rPr>
        <w:t>Lívia Bello</w:t>
      </w:r>
    </w:p>
    <w:p w:rsidR="009E355A" w:rsidRPr="008649A8" w:rsidRDefault="009E355A" w:rsidP="00764C83">
      <w:pPr>
        <w:ind w:left="-426" w:right="-851"/>
        <w:contextualSpacing/>
        <w:jc w:val="center"/>
        <w:rPr>
          <w:b/>
          <w:szCs w:val="24"/>
        </w:rPr>
      </w:pPr>
      <w:r w:rsidRPr="008649A8">
        <w:rPr>
          <w:b/>
          <w:szCs w:val="24"/>
        </w:rPr>
        <w:t>“Lívia de Chiquinho”</w:t>
      </w:r>
    </w:p>
    <w:p w:rsidR="00764C83" w:rsidRDefault="008649A8" w:rsidP="00764C83">
      <w:pPr>
        <w:ind w:left="-426" w:right="-851"/>
        <w:contextualSpacing/>
        <w:jc w:val="center"/>
        <w:rPr>
          <w:b/>
          <w:szCs w:val="24"/>
        </w:rPr>
      </w:pPr>
      <w:r w:rsidRPr="008649A8">
        <w:rPr>
          <w:b/>
          <w:szCs w:val="24"/>
        </w:rPr>
        <w:t>Prefeit</w:t>
      </w:r>
      <w:r w:rsidR="00764C83">
        <w:rPr>
          <w:b/>
          <w:szCs w:val="24"/>
        </w:rPr>
        <w:t>o</w:t>
      </w:r>
    </w:p>
    <w:p w:rsidR="00764C83" w:rsidRPr="00764C83" w:rsidRDefault="00764C83" w:rsidP="00764C83">
      <w:pPr>
        <w:rPr>
          <w:szCs w:val="24"/>
        </w:rPr>
      </w:pPr>
    </w:p>
    <w:p w:rsidR="00764C83" w:rsidRPr="00764C83" w:rsidRDefault="00764C83" w:rsidP="00764C83">
      <w:pPr>
        <w:tabs>
          <w:tab w:val="left" w:pos="3165"/>
        </w:tabs>
        <w:rPr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5C0F15" w:rsidSect="00764C83">
      <w:headerReference w:type="even" r:id="rId6"/>
      <w:headerReference w:type="default" r:id="rId7"/>
      <w:headerReference w:type="first" r:id="rId8"/>
      <w:pgSz w:w="11906" w:h="16838"/>
      <w:pgMar w:top="0" w:right="1700" w:bottom="0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9B" w:rsidRDefault="00E5589B" w:rsidP="003620ED">
      <w:r>
        <w:separator/>
      </w:r>
    </w:p>
  </w:endnote>
  <w:endnote w:type="continuationSeparator" w:id="0">
    <w:p w:rsidR="00E5589B" w:rsidRDefault="00E5589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9B" w:rsidRDefault="00E5589B" w:rsidP="003620ED">
      <w:r>
        <w:separator/>
      </w:r>
    </w:p>
  </w:footnote>
  <w:footnote w:type="continuationSeparator" w:id="0">
    <w:p w:rsidR="00E5589B" w:rsidRDefault="00E5589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E7A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A8" w:rsidRDefault="008649A8" w:rsidP="003620ED">
    <w:pPr>
      <w:pStyle w:val="Cabealho"/>
      <w:ind w:left="-1701"/>
      <w:rPr>
        <w:noProof/>
        <w:lang w:eastAsia="pt-BR"/>
      </w:rPr>
    </w:pPr>
  </w:p>
  <w:p w:rsidR="008649A8" w:rsidRDefault="008649A8" w:rsidP="003620ED">
    <w:pPr>
      <w:pStyle w:val="Cabealho"/>
      <w:ind w:left="-1701"/>
      <w:rPr>
        <w:noProof/>
        <w:lang w:eastAsia="pt-BR"/>
      </w:rPr>
    </w:pPr>
  </w:p>
  <w:p w:rsidR="008649A8" w:rsidRDefault="008649A8" w:rsidP="003620ED">
    <w:pPr>
      <w:pStyle w:val="Cabealho"/>
      <w:ind w:left="-1701"/>
      <w:rPr>
        <w:noProof/>
        <w:lang w:eastAsia="pt-BR"/>
      </w:rPr>
    </w:pPr>
  </w:p>
  <w:p w:rsidR="008649A8" w:rsidRDefault="008649A8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5" style="position:absolute;left:0;text-align:left;margin-left:-39.3pt;margin-top:-36.65pt;width:400.75pt;height:88.85pt;z-index:251660288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3112;top:755;width:5948;height:1305" stroked="f">
            <v:textbox style="mso-next-textbox:#_x0000_s2056">
              <w:txbxContent>
                <w:p w:rsidR="008649A8" w:rsidRPr="00DE7A69" w:rsidRDefault="008649A8" w:rsidP="008649A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 w:rsidRPr="00DE7A69">
                    <w:rPr>
                      <w:rFonts w:ascii="Arial" w:hAnsi="Arial"/>
                      <w:b/>
                      <w:sz w:val="28"/>
                      <w:szCs w:val="28"/>
                    </w:rPr>
                    <w:t>Es</w:t>
                  </w:r>
                  <w:r w:rsidR="00764C83">
                    <w:rPr>
                      <w:rFonts w:ascii="Arial" w:hAnsi="Arial"/>
                      <w:b/>
                      <w:sz w:val="28"/>
                      <w:szCs w:val="28"/>
                    </w:rPr>
                    <w:t>t</w:t>
                  </w:r>
                  <w:r w:rsidRPr="00DE7A69">
                    <w:rPr>
                      <w:rFonts w:ascii="Arial" w:hAnsi="Arial"/>
                      <w:b/>
                      <w:sz w:val="28"/>
                      <w:szCs w:val="28"/>
                    </w:rPr>
                    <w:t>ado do Rio de Janeiro</w:t>
                  </w:r>
                </w:p>
                <w:p w:rsidR="008649A8" w:rsidRDefault="008649A8" w:rsidP="008649A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8649A8" w:rsidRPr="00DE7A69" w:rsidRDefault="008649A8" w:rsidP="008649A8">
                  <w:pPr>
                    <w:rPr>
                      <w:b/>
                      <w:sz w:val="28"/>
                      <w:szCs w:val="28"/>
                    </w:rPr>
                  </w:pPr>
                  <w:r w:rsidRPr="00DE7A69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7" type="#_x0000_t202" style="position:absolute;left:1285;top:420;width:1775;height:1777;mso-width-percent:400;mso-width-percent:400;mso-width-relative:margin;mso-height-relative:margin" stroked="f">
            <v:textbox style="mso-next-textbox:#_x0000_s2057;mso-fit-shape-to-text:t">
              <w:txbxContent>
                <w:p w:rsidR="008649A8" w:rsidRDefault="008649A8" w:rsidP="008649A8">
                  <w:pPr>
                    <w:ind w:left="-142"/>
                  </w:pPr>
                  <w:r w:rsidRPr="007272C3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8649A8" w:rsidRDefault="008649A8" w:rsidP="003620ED">
    <w:pPr>
      <w:pStyle w:val="Cabealho"/>
      <w:ind w:left="-1701"/>
      <w:rPr>
        <w:noProof/>
        <w:lang w:eastAsia="pt-BR"/>
      </w:rPr>
    </w:pPr>
  </w:p>
  <w:p w:rsidR="008649A8" w:rsidRDefault="008649A8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E7A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A4E50"/>
    <w:rsid w:val="000C2E0D"/>
    <w:rsid w:val="00112531"/>
    <w:rsid w:val="001C4613"/>
    <w:rsid w:val="001E1243"/>
    <w:rsid w:val="00294D49"/>
    <w:rsid w:val="00351568"/>
    <w:rsid w:val="003620ED"/>
    <w:rsid w:val="00367B02"/>
    <w:rsid w:val="00396269"/>
    <w:rsid w:val="003F422C"/>
    <w:rsid w:val="00426029"/>
    <w:rsid w:val="004E099E"/>
    <w:rsid w:val="0056324D"/>
    <w:rsid w:val="005957A0"/>
    <w:rsid w:val="005B7A34"/>
    <w:rsid w:val="005C0F15"/>
    <w:rsid w:val="005E59A3"/>
    <w:rsid w:val="00672197"/>
    <w:rsid w:val="0068091C"/>
    <w:rsid w:val="00707AFF"/>
    <w:rsid w:val="00710C29"/>
    <w:rsid w:val="00764C83"/>
    <w:rsid w:val="00771FAE"/>
    <w:rsid w:val="00775B99"/>
    <w:rsid w:val="00783C3B"/>
    <w:rsid w:val="007A1520"/>
    <w:rsid w:val="007B2712"/>
    <w:rsid w:val="007D05B0"/>
    <w:rsid w:val="007F1241"/>
    <w:rsid w:val="00821DB7"/>
    <w:rsid w:val="00824E4C"/>
    <w:rsid w:val="008649A8"/>
    <w:rsid w:val="00885348"/>
    <w:rsid w:val="008C43D3"/>
    <w:rsid w:val="009E355A"/>
    <w:rsid w:val="009E4BF3"/>
    <w:rsid w:val="00A152F7"/>
    <w:rsid w:val="00A6685C"/>
    <w:rsid w:val="00A76D87"/>
    <w:rsid w:val="00A87F89"/>
    <w:rsid w:val="00B01118"/>
    <w:rsid w:val="00BF444E"/>
    <w:rsid w:val="00CB213D"/>
    <w:rsid w:val="00D60469"/>
    <w:rsid w:val="00D714D6"/>
    <w:rsid w:val="00D90517"/>
    <w:rsid w:val="00E5589B"/>
    <w:rsid w:val="00E6536E"/>
    <w:rsid w:val="00EF3269"/>
    <w:rsid w:val="00EF3472"/>
    <w:rsid w:val="00F05BC2"/>
    <w:rsid w:val="00F41368"/>
    <w:rsid w:val="00F81361"/>
    <w:rsid w:val="00F837C6"/>
    <w:rsid w:val="00FA426A"/>
    <w:rsid w:val="00FD49B5"/>
    <w:rsid w:val="00FE44F2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14D6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D714D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2020-02-13T19:38:00Z</cp:lastPrinted>
  <dcterms:created xsi:type="dcterms:W3CDTF">2020-02-13T19:51:00Z</dcterms:created>
  <dcterms:modified xsi:type="dcterms:W3CDTF">2020-02-13T19:51:00Z</dcterms:modified>
</cp:coreProperties>
</file>