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777DF">
        <w:rPr>
          <w:b/>
          <w:sz w:val="24"/>
          <w:szCs w:val="24"/>
        </w:rPr>
        <w:t>1029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C17D12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B52D7" w:rsidRPr="001B52D7">
        <w:rPr>
          <w:b/>
          <w:sz w:val="24"/>
          <w:szCs w:val="24"/>
        </w:rPr>
        <w:t>GISELE RAIMUNDO PASTANA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B52D7">
        <w:rPr>
          <w:sz w:val="24"/>
          <w:szCs w:val="24"/>
        </w:rPr>
        <w:t>113.870.117-31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C777D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777DF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C777DF" w:rsidRDefault="00C777DF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B52D7" w:rsidRPr="001B52D7">
        <w:rPr>
          <w:b/>
          <w:sz w:val="24"/>
          <w:szCs w:val="24"/>
        </w:rPr>
        <w:t>GISELE RAIMUNDO PASTANA</w:t>
      </w:r>
      <w:r w:rsidR="00A23C40">
        <w:rPr>
          <w:b/>
          <w:sz w:val="24"/>
          <w:szCs w:val="24"/>
        </w:rPr>
        <w:t xml:space="preserve">, </w:t>
      </w:r>
      <w:r w:rsidR="00A23C40">
        <w:rPr>
          <w:sz w:val="24"/>
          <w:szCs w:val="24"/>
        </w:rPr>
        <w:t xml:space="preserve">inscrita no CPF nº </w:t>
      </w:r>
      <w:r w:rsidR="001B52D7">
        <w:rPr>
          <w:sz w:val="24"/>
          <w:szCs w:val="24"/>
        </w:rPr>
        <w:t>113.870.117-31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D67355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C777DF">
        <w:rPr>
          <w:sz w:val="24"/>
          <w:szCs w:val="24"/>
        </w:rPr>
        <w:t>28 de novembro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C17D1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B52D7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F01B0"/>
    <w:rsid w:val="00BF1F75"/>
    <w:rsid w:val="00C13383"/>
    <w:rsid w:val="00C17D12"/>
    <w:rsid w:val="00C7515B"/>
    <w:rsid w:val="00C777DF"/>
    <w:rsid w:val="00CA6479"/>
    <w:rsid w:val="00CC0C05"/>
    <w:rsid w:val="00D216E1"/>
    <w:rsid w:val="00D27E83"/>
    <w:rsid w:val="00D3104E"/>
    <w:rsid w:val="00D62B00"/>
    <w:rsid w:val="00D67355"/>
    <w:rsid w:val="00D84CF8"/>
    <w:rsid w:val="00DB2F93"/>
    <w:rsid w:val="00E037BA"/>
    <w:rsid w:val="00E04523"/>
    <w:rsid w:val="00E2465E"/>
    <w:rsid w:val="00E2678D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C740-B41E-48E0-8EDE-B8A412CB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2019-11-06T14:45:00Z</dcterms:created>
  <dcterms:modified xsi:type="dcterms:W3CDTF">2019-11-27T18:15:00Z</dcterms:modified>
</cp:coreProperties>
</file>