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408A0">
        <w:rPr>
          <w:b/>
          <w:sz w:val="24"/>
          <w:szCs w:val="24"/>
        </w:rPr>
        <w:t>1022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266EDE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F4EE1" w:rsidRPr="004F4EE1">
        <w:rPr>
          <w:b/>
          <w:sz w:val="24"/>
          <w:szCs w:val="24"/>
        </w:rPr>
        <w:t>BIANCA GOMES VASCONCELOS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F4EE1">
        <w:rPr>
          <w:sz w:val="24"/>
          <w:szCs w:val="24"/>
        </w:rPr>
        <w:t>124.320.877-55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408A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408A0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408A0" w:rsidRDefault="005408A0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F4EE1" w:rsidRPr="004F4EE1">
        <w:rPr>
          <w:b/>
          <w:sz w:val="24"/>
          <w:szCs w:val="24"/>
        </w:rPr>
        <w:t>BIANCA GOMES VASCONCELOS</w:t>
      </w:r>
      <w:r w:rsidR="004F4EE1">
        <w:rPr>
          <w:b/>
          <w:sz w:val="24"/>
          <w:szCs w:val="24"/>
        </w:rPr>
        <w:t xml:space="preserve">, </w:t>
      </w:r>
      <w:r w:rsidR="004F4EE1">
        <w:rPr>
          <w:sz w:val="24"/>
          <w:szCs w:val="24"/>
        </w:rPr>
        <w:t>inscrita no CPF nº 124.320.877-55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7209C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408A0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7209C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-297180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7209C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7209C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2214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66EDE"/>
    <w:rsid w:val="002A240A"/>
    <w:rsid w:val="002B131F"/>
    <w:rsid w:val="002C32FA"/>
    <w:rsid w:val="002E6DDE"/>
    <w:rsid w:val="0032101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4F4EE1"/>
    <w:rsid w:val="00512024"/>
    <w:rsid w:val="005408A0"/>
    <w:rsid w:val="005607F0"/>
    <w:rsid w:val="005633CD"/>
    <w:rsid w:val="00590565"/>
    <w:rsid w:val="005D2BBE"/>
    <w:rsid w:val="005F195B"/>
    <w:rsid w:val="005F421F"/>
    <w:rsid w:val="006034EC"/>
    <w:rsid w:val="00610B13"/>
    <w:rsid w:val="0066300D"/>
    <w:rsid w:val="00677CC4"/>
    <w:rsid w:val="00681DAE"/>
    <w:rsid w:val="00687D66"/>
    <w:rsid w:val="006B1FA1"/>
    <w:rsid w:val="007209CB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716C-ED1C-46DC-A2A5-5883B0FE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2019-11-01T20:21:00Z</dcterms:created>
  <dcterms:modified xsi:type="dcterms:W3CDTF">2019-11-27T18:02:00Z</dcterms:modified>
</cp:coreProperties>
</file>