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A" w:rsidRPr="00924B1A" w:rsidRDefault="00924B1A" w:rsidP="00924B1A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24B1A">
        <w:rPr>
          <w:b/>
          <w:bCs/>
          <w:sz w:val="22"/>
          <w:szCs w:val="22"/>
          <w:u w:val="single"/>
        </w:rPr>
        <w:t xml:space="preserve">PORTARIA Nº </w:t>
      </w:r>
      <w:r w:rsidR="007856E8">
        <w:rPr>
          <w:b/>
          <w:bCs/>
          <w:sz w:val="22"/>
          <w:szCs w:val="22"/>
          <w:u w:val="single"/>
        </w:rPr>
        <w:t>332</w:t>
      </w:r>
      <w:r>
        <w:rPr>
          <w:b/>
          <w:bCs/>
          <w:sz w:val="22"/>
          <w:szCs w:val="22"/>
          <w:u w:val="single"/>
        </w:rPr>
        <w:t xml:space="preserve"> </w:t>
      </w:r>
      <w:r w:rsidRPr="00924B1A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7856E8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 xml:space="preserve"> DE </w:t>
      </w:r>
      <w:r w:rsidR="007856E8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DE 2019</w:t>
      </w:r>
    </w:p>
    <w:p w:rsidR="00924B1A" w:rsidRPr="00924B1A" w:rsidRDefault="00924B1A" w:rsidP="00924B1A">
      <w:pPr>
        <w:ind w:left="-284"/>
        <w:jc w:val="both"/>
        <w:rPr>
          <w:b/>
          <w:bCs/>
          <w:sz w:val="22"/>
          <w:szCs w:val="22"/>
        </w:rPr>
      </w:pPr>
    </w:p>
    <w:p w:rsidR="007856E8" w:rsidRDefault="007856E8" w:rsidP="007856E8">
      <w:pPr>
        <w:tabs>
          <w:tab w:val="left" w:pos="9214"/>
        </w:tabs>
        <w:spacing w:after="120"/>
        <w:ind w:left="-284" w:firstLine="568"/>
        <w:jc w:val="both"/>
        <w:rPr>
          <w:sz w:val="16"/>
          <w:szCs w:val="16"/>
        </w:rPr>
      </w:pPr>
      <w:r>
        <w:rPr>
          <w:b/>
        </w:rPr>
        <w:t>A PREFEITA DO MUNICÍPIO DE ARARUAMA</w:t>
      </w:r>
      <w:r>
        <w:t>, no uso de suas atribuições legais e, considerando o que restou provado nos autos do Processo Administrativo IBASMA nº 130 de 07 de março de 2014;</w:t>
      </w:r>
    </w:p>
    <w:p w:rsidR="007856E8" w:rsidRPr="007856E8" w:rsidRDefault="007856E8" w:rsidP="007856E8">
      <w:pPr>
        <w:tabs>
          <w:tab w:val="left" w:pos="9214"/>
        </w:tabs>
        <w:spacing w:after="120"/>
        <w:ind w:left="-284" w:firstLine="568"/>
        <w:jc w:val="both"/>
        <w:rPr>
          <w:sz w:val="16"/>
          <w:szCs w:val="16"/>
        </w:rPr>
      </w:pPr>
    </w:p>
    <w:p w:rsidR="007856E8" w:rsidRDefault="007856E8" w:rsidP="007856E8">
      <w:pPr>
        <w:tabs>
          <w:tab w:val="left" w:pos="9214"/>
        </w:tabs>
        <w:spacing w:after="120"/>
        <w:ind w:left="-284"/>
        <w:jc w:val="center"/>
        <w:rPr>
          <w:sz w:val="16"/>
          <w:szCs w:val="16"/>
        </w:rPr>
      </w:pPr>
      <w:r>
        <w:rPr>
          <w:b/>
        </w:rPr>
        <w:t xml:space="preserve">R E S O L V </w:t>
      </w:r>
      <w:proofErr w:type="gramStart"/>
      <w:r>
        <w:rPr>
          <w:b/>
        </w:rPr>
        <w:t xml:space="preserve">E </w:t>
      </w:r>
      <w:r>
        <w:t>:</w:t>
      </w:r>
      <w:proofErr w:type="gramEnd"/>
    </w:p>
    <w:p w:rsidR="007856E8" w:rsidRPr="007856E8" w:rsidRDefault="007856E8" w:rsidP="007856E8">
      <w:pPr>
        <w:tabs>
          <w:tab w:val="left" w:pos="9214"/>
        </w:tabs>
        <w:spacing w:after="120"/>
        <w:ind w:left="-284"/>
        <w:jc w:val="center"/>
        <w:rPr>
          <w:sz w:val="16"/>
          <w:szCs w:val="16"/>
        </w:rPr>
      </w:pPr>
    </w:p>
    <w:p w:rsidR="007856E8" w:rsidRDefault="007856E8" w:rsidP="007856E8">
      <w:pPr>
        <w:pStyle w:val="SemEspaamento"/>
        <w:tabs>
          <w:tab w:val="left" w:pos="9214"/>
        </w:tabs>
        <w:spacing w:after="120"/>
        <w:ind w:left="-284" w:firstLine="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>RETIFICAR</w:t>
      </w:r>
      <w:r>
        <w:rPr>
          <w:rFonts w:ascii="Times New Roman" w:hAnsi="Times New Roman"/>
        </w:rPr>
        <w:t xml:space="preserve"> a Portaria nº 096 de 12 de maio de 2014, DE APOSENTADORIA POR INVALIDEZ, </w:t>
      </w:r>
      <w:proofErr w:type="spellStart"/>
      <w:r>
        <w:rPr>
          <w:rFonts w:ascii="Times New Roman" w:hAnsi="Times New Roman"/>
        </w:rPr>
        <w:t>fulcrada</w:t>
      </w:r>
      <w:proofErr w:type="spellEnd"/>
      <w:r>
        <w:rPr>
          <w:rFonts w:ascii="Times New Roman" w:hAnsi="Times New Roman"/>
        </w:rPr>
        <w:t xml:space="preserve"> através </w:t>
      </w:r>
      <w:r>
        <w:rPr>
          <w:rFonts w:ascii="Times New Roman" w:hAnsi="Times New Roman"/>
          <w:bCs/>
        </w:rPr>
        <w:t>do artigo 40 § 1º, inciso I da CF/88, com redação da EC nº 41/03 c/</w:t>
      </w:r>
      <w:proofErr w:type="gramStart"/>
      <w:r>
        <w:rPr>
          <w:rFonts w:ascii="Times New Roman" w:hAnsi="Times New Roman"/>
          <w:bCs/>
        </w:rPr>
        <w:t>c</w:t>
      </w:r>
      <w:proofErr w:type="gramEnd"/>
      <w:r>
        <w:rPr>
          <w:rFonts w:ascii="Times New Roman" w:hAnsi="Times New Roman"/>
          <w:bCs/>
        </w:rPr>
        <w:t xml:space="preserve"> art. 1º da EC 70/2012, </w:t>
      </w:r>
      <w:proofErr w:type="spellStart"/>
      <w:r>
        <w:rPr>
          <w:rFonts w:ascii="Times New Roman" w:hAnsi="Times New Roman"/>
          <w:bCs/>
        </w:rPr>
        <w:t>arts</w:t>
      </w:r>
      <w:proofErr w:type="spellEnd"/>
      <w:r>
        <w:rPr>
          <w:rFonts w:ascii="Times New Roman" w:hAnsi="Times New Roman"/>
          <w:bCs/>
        </w:rPr>
        <w:t>. 97, inciso I e 98, inciso II, ambos da Lei Municipal nº 548/86 c/</w:t>
      </w:r>
      <w:proofErr w:type="gramStart"/>
      <w:r>
        <w:rPr>
          <w:rFonts w:ascii="Times New Roman" w:hAnsi="Times New Roman"/>
          <w:bCs/>
        </w:rPr>
        <w:t>c</w:t>
      </w:r>
      <w:proofErr w:type="gramEnd"/>
      <w:r>
        <w:rPr>
          <w:rFonts w:ascii="Times New Roman" w:hAnsi="Times New Roman"/>
          <w:bCs/>
        </w:rPr>
        <w:t xml:space="preserve"> artigo 15 do anexo III da Lei Municipal nº 1129/2002, da servidora municipal </w:t>
      </w:r>
      <w:r>
        <w:rPr>
          <w:rFonts w:ascii="Times New Roman" w:hAnsi="Times New Roman"/>
          <w:b/>
          <w:bCs/>
        </w:rPr>
        <w:t xml:space="preserve">MARIA JOSÉ FERNANDES DO NASCIMENTO, </w:t>
      </w:r>
      <w:r>
        <w:rPr>
          <w:rFonts w:ascii="Times New Roman" w:hAnsi="Times New Roman"/>
          <w:bCs/>
        </w:rPr>
        <w:t xml:space="preserve">inscrita no </w:t>
      </w:r>
      <w:r>
        <w:rPr>
          <w:rFonts w:ascii="Times New Roman" w:hAnsi="Times New Roman"/>
        </w:rPr>
        <w:t>CPF/MF nº 980.326.667-53, no cargo de Agente de Serviços Gerais I (Serviços Leves), classe B, matrícula 006711-3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</w:rPr>
        <w:t xml:space="preserve"> do quadro de pessoal desta Prefeitura Municipal;</w:t>
      </w:r>
    </w:p>
    <w:p w:rsidR="007856E8" w:rsidRPr="007856E8" w:rsidRDefault="007856E8" w:rsidP="007856E8">
      <w:pPr>
        <w:pStyle w:val="SemEspaamento"/>
        <w:tabs>
          <w:tab w:val="left" w:pos="9214"/>
        </w:tabs>
        <w:spacing w:after="120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7856E8" w:rsidRDefault="007856E8" w:rsidP="007856E8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>REFIXA-SE</w:t>
      </w:r>
      <w:r>
        <w:rPr>
          <w:rFonts w:ascii="Times New Roman" w:hAnsi="Times New Roman"/>
        </w:rPr>
        <w:t xml:space="preserve"> em R$ 226,23 (duzentos e vinte e seis reais e vinte e três centavos) o pagamento dos proventos de aposentadoria em caráter proporcional ao valor da última remuneração anterior ao benefício, correspondentes a 45,63% (</w:t>
      </w:r>
      <w:proofErr w:type="gramStart"/>
      <w:r>
        <w:rPr>
          <w:rFonts w:ascii="Times New Roman" w:hAnsi="Times New Roman"/>
        </w:rPr>
        <w:t>quarenta e cinco vírgula</w:t>
      </w:r>
      <w:proofErr w:type="gramEnd"/>
      <w:r>
        <w:rPr>
          <w:rFonts w:ascii="Times New Roman" w:hAnsi="Times New Roman"/>
        </w:rPr>
        <w:t xml:space="preserve"> sessenta e três por cento) calculados com base na remuneração do cargo efetivo, que serão pagos mensalmente pelo IBASMA, compostos das seguintes parcelas:</w:t>
      </w:r>
    </w:p>
    <w:p w:rsidR="007856E8" w:rsidRDefault="007856E8" w:rsidP="007856E8">
      <w:pPr>
        <w:pStyle w:val="SemEspaamento"/>
        <w:tabs>
          <w:tab w:val="left" w:pos="9214"/>
        </w:tabs>
        <w:ind w:left="-284"/>
        <w:jc w:val="both"/>
        <w:rPr>
          <w:rFonts w:ascii="Times New Roman" w:hAnsi="Times New Roman"/>
        </w:rPr>
      </w:pPr>
    </w:p>
    <w:p w:rsidR="007856E8" w:rsidRDefault="007856E8" w:rsidP="007856E8">
      <w:pPr>
        <w:tabs>
          <w:tab w:val="left" w:pos="9214"/>
        </w:tabs>
        <w:ind w:left="-284"/>
        <w:rPr>
          <w:b/>
          <w:bCs/>
        </w:rPr>
      </w:pPr>
      <w:r>
        <w:rPr>
          <w:b/>
          <w:bCs/>
        </w:rPr>
        <w:t>Salário Base (4996/10950 – 45,63</w:t>
      </w:r>
      <w:proofErr w:type="gramStart"/>
      <w:r>
        <w:rPr>
          <w:b/>
          <w:bCs/>
        </w:rPr>
        <w:t>%):</w:t>
      </w:r>
      <w:r w:rsidRPr="007856E8">
        <w:rPr>
          <w:bCs/>
        </w:rPr>
        <w:t>...........................</w:t>
      </w:r>
      <w:r>
        <w:rPr>
          <w:bCs/>
          <w:sz w:val="16"/>
          <w:szCs w:val="16"/>
        </w:rPr>
        <w:t>.</w:t>
      </w:r>
      <w:r w:rsidRPr="007856E8">
        <w:rPr>
          <w:bCs/>
        </w:rPr>
        <w:t>......................................................</w:t>
      </w:r>
      <w:proofErr w:type="gramEnd"/>
      <w:r w:rsidRPr="007856E8">
        <w:rPr>
          <w:bCs/>
        </w:rPr>
        <w:t>R$ 176,07</w:t>
      </w:r>
    </w:p>
    <w:p w:rsidR="007856E8" w:rsidRPr="007856E8" w:rsidRDefault="007856E8" w:rsidP="007856E8">
      <w:pPr>
        <w:tabs>
          <w:tab w:val="left" w:pos="9214"/>
        </w:tabs>
        <w:ind w:left="-284"/>
        <w:rPr>
          <w:bCs/>
        </w:rPr>
      </w:pPr>
      <w:proofErr w:type="spellStart"/>
      <w:r>
        <w:rPr>
          <w:b/>
          <w:bCs/>
        </w:rPr>
        <w:t>Anuênio</w:t>
      </w:r>
      <w:proofErr w:type="spellEnd"/>
      <w:r>
        <w:rPr>
          <w:b/>
          <w:bCs/>
        </w:rPr>
        <w:t xml:space="preserve"> 13</w:t>
      </w:r>
      <w:proofErr w:type="gramStart"/>
      <w:r>
        <w:rPr>
          <w:b/>
          <w:bCs/>
        </w:rPr>
        <w:t>%:</w:t>
      </w:r>
      <w:r w:rsidRPr="007856E8">
        <w:rPr>
          <w:bCs/>
        </w:rPr>
        <w:t>...</w:t>
      </w:r>
      <w:r>
        <w:rPr>
          <w:bCs/>
        </w:rPr>
        <w:t>...............................</w:t>
      </w:r>
      <w:r w:rsidRPr="007856E8">
        <w:rPr>
          <w:bCs/>
        </w:rPr>
        <w:t>.....................................................................................</w:t>
      </w:r>
      <w:proofErr w:type="gramEnd"/>
      <w:r w:rsidRPr="007856E8">
        <w:rPr>
          <w:bCs/>
        </w:rPr>
        <w:t>R$   50,16</w:t>
      </w:r>
    </w:p>
    <w:p w:rsidR="007856E8" w:rsidRDefault="007856E8" w:rsidP="007856E8">
      <w:pPr>
        <w:tabs>
          <w:tab w:val="left" w:pos="9214"/>
        </w:tabs>
        <w:ind w:left="-284"/>
        <w:rPr>
          <w:b/>
          <w:bCs/>
        </w:rPr>
      </w:pPr>
      <w:r>
        <w:rPr>
          <w:b/>
          <w:bCs/>
        </w:rPr>
        <w:t xml:space="preserve">TOTAL DE </w:t>
      </w:r>
      <w:proofErr w:type="gramStart"/>
      <w:r>
        <w:rPr>
          <w:b/>
          <w:bCs/>
        </w:rPr>
        <w:t>PROVENTOS:...............................................................................................</w:t>
      </w:r>
      <w:proofErr w:type="gramEnd"/>
      <w:r>
        <w:rPr>
          <w:b/>
          <w:bCs/>
        </w:rPr>
        <w:t>R$ 226,23</w:t>
      </w:r>
    </w:p>
    <w:p w:rsidR="007856E8" w:rsidRDefault="007856E8" w:rsidP="007856E8">
      <w:pPr>
        <w:tabs>
          <w:tab w:val="left" w:pos="9214"/>
        </w:tabs>
        <w:ind w:left="-284" w:firstLine="568"/>
        <w:jc w:val="both"/>
        <w:rPr>
          <w:b/>
          <w:bCs/>
        </w:rPr>
      </w:pPr>
    </w:p>
    <w:p w:rsidR="007856E8" w:rsidRDefault="007856E8" w:rsidP="007856E8">
      <w:pPr>
        <w:pStyle w:val="SemEspaamento"/>
        <w:tabs>
          <w:tab w:val="left" w:pos="9214"/>
        </w:tabs>
        <w:spacing w:after="120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</w:t>
      </w:r>
      <w:r w:rsidRPr="007856E8">
        <w:rPr>
          <w:rFonts w:ascii="Times New Roman" w:hAnsi="Times New Roman"/>
          <w:u w:val="single"/>
        </w:rPr>
        <w:t>APLICAR-SE-Á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7856E8" w:rsidRDefault="007856E8" w:rsidP="007856E8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§ 2º - </w:t>
      </w:r>
      <w:r>
        <w:rPr>
          <w:rFonts w:ascii="Times New Roman" w:hAnsi="Times New Roman"/>
        </w:rPr>
        <w:t>A revisão dos proventos obedecerá ao contido no art. do art. 7</w:t>
      </w:r>
      <w:r>
        <w:rPr>
          <w:rFonts w:ascii="Times New Roman" w:hAnsi="Times New Roman"/>
          <w:bCs/>
        </w:rPr>
        <w:t>º da EC nº. 41/2003</w:t>
      </w:r>
      <w:r>
        <w:rPr>
          <w:rFonts w:ascii="Times New Roman" w:hAnsi="Times New Roman"/>
        </w:rPr>
        <w:t>, ou seja, deverá acompanhar a remuneração dos servidores ativos</w:t>
      </w:r>
      <w:r>
        <w:rPr>
          <w:rFonts w:ascii="Times New Roman" w:hAnsi="Times New Roman"/>
          <w:b/>
        </w:rPr>
        <w:t xml:space="preserve"> </w:t>
      </w:r>
      <w:r w:rsidRPr="007856E8">
        <w:rPr>
          <w:rFonts w:ascii="Times New Roman" w:hAnsi="Times New Roman"/>
          <w:u w:val="single"/>
        </w:rPr>
        <w:t>havendo paridade</w:t>
      </w:r>
      <w:r>
        <w:rPr>
          <w:rFonts w:ascii="Times New Roman" w:hAnsi="Times New Roman"/>
        </w:rPr>
        <w:t xml:space="preserve"> com os servidores ativos.</w:t>
      </w:r>
    </w:p>
    <w:p w:rsidR="007856E8" w:rsidRPr="007856E8" w:rsidRDefault="007856E8" w:rsidP="007856E8">
      <w:pPr>
        <w:pStyle w:val="SemEspaamento"/>
        <w:tabs>
          <w:tab w:val="left" w:pos="9214"/>
        </w:tabs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7856E8" w:rsidRDefault="007856E8" w:rsidP="007856E8">
      <w:pPr>
        <w:tabs>
          <w:tab w:val="left" w:pos="9214"/>
        </w:tabs>
        <w:ind w:left="-284" w:firstLine="568"/>
        <w:jc w:val="both"/>
      </w:pPr>
      <w:r>
        <w:rPr>
          <w:b/>
        </w:rPr>
        <w:t>III -</w:t>
      </w:r>
      <w:r>
        <w:t xml:space="preserve"> Esta portaria entra em vigor na data de sua assinatura, com efeitos a contar de 29 de março de 2012, data da promulgação da EC 70/12.</w:t>
      </w:r>
    </w:p>
    <w:p w:rsidR="007856E8" w:rsidRDefault="007856E8" w:rsidP="007856E8">
      <w:pPr>
        <w:jc w:val="both"/>
      </w:pPr>
    </w:p>
    <w:p w:rsidR="00A8319D" w:rsidRPr="004159D2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856E8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de </w:t>
      </w:r>
      <w:r w:rsidR="007856E8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16"/>
          <w:szCs w:val="16"/>
        </w:rPr>
      </w:pPr>
      <w:r w:rsidRPr="00860A12">
        <w:rPr>
          <w:b/>
          <w:sz w:val="22"/>
          <w:szCs w:val="22"/>
        </w:rPr>
        <w:t>Prefeita</w:t>
      </w:r>
    </w:p>
    <w:sectPr w:rsidR="0042138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A1" w:rsidRDefault="00861FA1" w:rsidP="003620ED">
      <w:r>
        <w:separator/>
      </w:r>
    </w:p>
  </w:endnote>
  <w:endnote w:type="continuationSeparator" w:id="0">
    <w:p w:rsidR="00861FA1" w:rsidRDefault="00861FA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A1" w:rsidRDefault="00861FA1" w:rsidP="003620ED">
      <w:r>
        <w:separator/>
      </w:r>
    </w:p>
  </w:footnote>
  <w:footnote w:type="continuationSeparator" w:id="0">
    <w:p w:rsidR="00861FA1" w:rsidRDefault="00861FA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61F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1FA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61F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58D9"/>
    <w:rsid w:val="00056935"/>
    <w:rsid w:val="00086BC1"/>
    <w:rsid w:val="00092C48"/>
    <w:rsid w:val="000969DE"/>
    <w:rsid w:val="000C28E4"/>
    <w:rsid w:val="000C2E0D"/>
    <w:rsid w:val="000D5455"/>
    <w:rsid w:val="000E1F9F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8597D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07FB5"/>
    <w:rsid w:val="0041097B"/>
    <w:rsid w:val="004159D2"/>
    <w:rsid w:val="00421382"/>
    <w:rsid w:val="00425957"/>
    <w:rsid w:val="00426029"/>
    <w:rsid w:val="004326CD"/>
    <w:rsid w:val="004656F7"/>
    <w:rsid w:val="00465E17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856E8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61FA1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04D5E4-DE31-47CB-B0EB-4969373B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6F5C6-0A3A-4A67-B2A2-FA7FE530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2019-06-04T20:24:00Z</dcterms:created>
  <dcterms:modified xsi:type="dcterms:W3CDTF">2019-06-04T20:24:00Z</dcterms:modified>
</cp:coreProperties>
</file>