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705B31" w:rsidRDefault="00705B31" w:rsidP="00705B31">
      <w:pPr>
        <w:ind w:left="-284" w:right="-852"/>
        <w:jc w:val="both"/>
      </w:pPr>
    </w:p>
    <w:p w:rsidR="00A43E17" w:rsidRDefault="00A43E17" w:rsidP="00A43E17">
      <w:pPr>
        <w:ind w:left="-284" w:right="-852"/>
        <w:jc w:val="both"/>
        <w:rPr>
          <w:sz w:val="22"/>
          <w:szCs w:val="22"/>
        </w:rPr>
      </w:pPr>
    </w:p>
    <w:p w:rsidR="00542E65" w:rsidRDefault="00542E65" w:rsidP="00542E65">
      <w:pPr>
        <w:ind w:left="-284" w:right="-852"/>
        <w:jc w:val="center"/>
        <w:rPr>
          <w:sz w:val="22"/>
          <w:szCs w:val="22"/>
        </w:rPr>
      </w:pPr>
    </w:p>
    <w:p w:rsidR="00542E65" w:rsidRDefault="00542E65" w:rsidP="00542E65">
      <w:pPr>
        <w:ind w:left="-284" w:right="-852"/>
        <w:jc w:val="center"/>
        <w:rPr>
          <w:sz w:val="22"/>
          <w:szCs w:val="22"/>
        </w:rPr>
      </w:pPr>
    </w:p>
    <w:p w:rsidR="00633821" w:rsidRDefault="00633821" w:rsidP="00633821">
      <w:pPr>
        <w:pStyle w:val="Ttulo3"/>
        <w:ind w:left="-284" w:right="-852" w:firstLine="993"/>
        <w:rPr>
          <w:color w:val="262626"/>
          <w:szCs w:val="24"/>
        </w:rPr>
      </w:pPr>
      <w:r>
        <w:rPr>
          <w:color w:val="262626"/>
          <w:szCs w:val="24"/>
        </w:rPr>
        <w:t xml:space="preserve">PORTARIA Nº </w:t>
      </w:r>
      <w:r w:rsidR="00DF2BC0">
        <w:rPr>
          <w:color w:val="262626"/>
          <w:szCs w:val="24"/>
        </w:rPr>
        <w:t>120</w:t>
      </w:r>
      <w:r>
        <w:rPr>
          <w:color w:val="262626"/>
          <w:szCs w:val="24"/>
        </w:rPr>
        <w:t>– DE 20 DE MARÇO DE 2017</w:t>
      </w:r>
    </w:p>
    <w:p w:rsidR="00633821" w:rsidRDefault="00633821" w:rsidP="00633821">
      <w:pPr>
        <w:ind w:left="-284" w:right="-852" w:firstLine="993"/>
        <w:jc w:val="both"/>
      </w:pPr>
    </w:p>
    <w:p w:rsidR="00633821" w:rsidRDefault="00633821" w:rsidP="00633821">
      <w:pPr>
        <w:ind w:left="-284" w:right="-852" w:firstLine="993"/>
        <w:jc w:val="both"/>
      </w:pPr>
    </w:p>
    <w:p w:rsidR="00633821" w:rsidRDefault="00633821" w:rsidP="00633821">
      <w:pPr>
        <w:ind w:left="-284" w:right="-852" w:firstLine="993"/>
        <w:jc w:val="both"/>
        <w:rPr>
          <w:color w:val="262626"/>
          <w:szCs w:val="24"/>
        </w:rPr>
      </w:pPr>
      <w:r>
        <w:rPr>
          <w:b/>
        </w:rPr>
        <w:t xml:space="preserve">RETIFICA  A PORTARIA Nº 060 DE 10 DE FEVEREIRO DE 2017 </w:t>
      </w:r>
    </w:p>
    <w:p w:rsidR="00633821" w:rsidRDefault="00633821" w:rsidP="00633821">
      <w:pPr>
        <w:ind w:left="-284" w:right="-852" w:firstLine="993"/>
        <w:jc w:val="both"/>
        <w:rPr>
          <w:b/>
          <w:color w:val="262626"/>
          <w:szCs w:val="24"/>
        </w:rPr>
      </w:pPr>
    </w:p>
    <w:p w:rsidR="00633821" w:rsidRDefault="00633821" w:rsidP="00633821">
      <w:pPr>
        <w:ind w:left="-284" w:right="-852" w:firstLine="993"/>
        <w:jc w:val="both"/>
        <w:rPr>
          <w:b/>
          <w:color w:val="262626"/>
          <w:szCs w:val="24"/>
        </w:rPr>
      </w:pPr>
    </w:p>
    <w:p w:rsidR="00633821" w:rsidRDefault="00633821" w:rsidP="00633821">
      <w:pPr>
        <w:ind w:left="-284" w:right="-852" w:firstLine="993"/>
        <w:jc w:val="both"/>
        <w:rPr>
          <w:color w:val="262626"/>
          <w:szCs w:val="24"/>
        </w:rPr>
      </w:pPr>
    </w:p>
    <w:p w:rsidR="00633821" w:rsidRDefault="00633821" w:rsidP="00633821">
      <w:pPr>
        <w:ind w:left="-284" w:right="-852" w:firstLine="993"/>
        <w:jc w:val="both"/>
        <w:rPr>
          <w:color w:val="262626"/>
          <w:szCs w:val="24"/>
        </w:rPr>
      </w:pPr>
      <w:r>
        <w:rPr>
          <w:color w:val="262626"/>
          <w:szCs w:val="24"/>
        </w:rPr>
        <w:t xml:space="preserve">Na Portaria 060, de 20 de fevereiro de 2017, que exonerou a pedido a servidora </w:t>
      </w:r>
      <w:r w:rsidRPr="00633821">
        <w:rPr>
          <w:b/>
          <w:color w:val="262626"/>
          <w:szCs w:val="24"/>
        </w:rPr>
        <w:t>JACQUELINE CUNHA INÁCIO</w:t>
      </w:r>
      <w:r>
        <w:rPr>
          <w:color w:val="262626"/>
          <w:szCs w:val="24"/>
        </w:rPr>
        <w:t xml:space="preserve">, no </w:t>
      </w:r>
      <w:proofErr w:type="spellStart"/>
      <w:r>
        <w:rPr>
          <w:color w:val="262626"/>
          <w:szCs w:val="24"/>
        </w:rPr>
        <w:t>Ítem</w:t>
      </w:r>
      <w:proofErr w:type="spellEnd"/>
      <w:r>
        <w:rPr>
          <w:color w:val="262626"/>
          <w:szCs w:val="24"/>
        </w:rPr>
        <w:t xml:space="preserve"> </w:t>
      </w:r>
      <w:r w:rsidRPr="00633821">
        <w:rPr>
          <w:color w:val="262626"/>
          <w:szCs w:val="24"/>
        </w:rPr>
        <w:t>III</w:t>
      </w:r>
      <w:r>
        <w:rPr>
          <w:color w:val="262626"/>
          <w:szCs w:val="24"/>
        </w:rPr>
        <w:t xml:space="preserve"> onde se lê retroagindo seu efeito a contar de 18 de julho de 2017 leia-se: </w:t>
      </w:r>
      <w:r>
        <w:rPr>
          <w:b/>
          <w:color w:val="262626"/>
          <w:szCs w:val="24"/>
        </w:rPr>
        <w:t>retroagindo seus efeitos a contar de 18 de julho de 2016.</w:t>
      </w:r>
    </w:p>
    <w:p w:rsidR="00633821" w:rsidRDefault="00633821" w:rsidP="00633821">
      <w:pPr>
        <w:ind w:left="-284" w:right="-852" w:firstLine="993"/>
        <w:jc w:val="both"/>
        <w:rPr>
          <w:color w:val="262626"/>
          <w:szCs w:val="24"/>
        </w:rPr>
      </w:pPr>
    </w:p>
    <w:p w:rsidR="00633821" w:rsidRDefault="00633821" w:rsidP="00633821">
      <w:pPr>
        <w:ind w:left="-284" w:right="-852" w:firstLine="993"/>
        <w:jc w:val="both"/>
        <w:rPr>
          <w:color w:val="262626"/>
          <w:szCs w:val="24"/>
        </w:rPr>
      </w:pPr>
    </w:p>
    <w:p w:rsidR="00633821" w:rsidRDefault="00633821" w:rsidP="00633821">
      <w:pPr>
        <w:ind w:left="-284" w:right="-852" w:firstLine="993"/>
        <w:jc w:val="both"/>
        <w:rPr>
          <w:color w:val="262626"/>
          <w:szCs w:val="24"/>
        </w:rPr>
      </w:pPr>
    </w:p>
    <w:p w:rsidR="00633821" w:rsidRDefault="00633821" w:rsidP="00633821">
      <w:pPr>
        <w:ind w:left="-284" w:right="-852" w:firstLine="993"/>
        <w:jc w:val="both"/>
        <w:rPr>
          <w:color w:val="262626"/>
          <w:szCs w:val="24"/>
        </w:rPr>
      </w:pPr>
    </w:p>
    <w:p w:rsidR="00633821" w:rsidRDefault="00633821" w:rsidP="00633821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633821" w:rsidRDefault="00633821" w:rsidP="00633821">
      <w:pPr>
        <w:ind w:left="-284" w:right="-852"/>
        <w:jc w:val="center"/>
        <w:rPr>
          <w:color w:val="262626"/>
          <w:szCs w:val="24"/>
        </w:rPr>
      </w:pPr>
      <w:r>
        <w:rPr>
          <w:color w:val="262626"/>
          <w:szCs w:val="24"/>
        </w:rPr>
        <w:t>Gabinete da Prefeita, 20 de março de 2017</w:t>
      </w:r>
    </w:p>
    <w:p w:rsidR="00633821" w:rsidRDefault="00633821" w:rsidP="00633821">
      <w:pPr>
        <w:ind w:left="-284" w:right="-852"/>
        <w:jc w:val="center"/>
        <w:rPr>
          <w:color w:val="262626"/>
          <w:szCs w:val="24"/>
        </w:rPr>
      </w:pPr>
    </w:p>
    <w:p w:rsidR="00633821" w:rsidRDefault="00633821" w:rsidP="00633821">
      <w:pPr>
        <w:ind w:left="-284" w:right="-852"/>
        <w:jc w:val="center"/>
        <w:rPr>
          <w:color w:val="262626"/>
          <w:szCs w:val="24"/>
        </w:rPr>
      </w:pPr>
    </w:p>
    <w:p w:rsidR="009A1755" w:rsidRPr="009A1755" w:rsidRDefault="009A1755" w:rsidP="00633821">
      <w:pPr>
        <w:ind w:left="-284" w:right="-852"/>
        <w:contextualSpacing/>
        <w:jc w:val="center"/>
        <w:rPr>
          <w:b/>
          <w:i/>
          <w:sz w:val="22"/>
          <w:szCs w:val="22"/>
        </w:rPr>
      </w:pPr>
    </w:p>
    <w:p w:rsidR="009A1755" w:rsidRPr="009A1755" w:rsidRDefault="009A1755" w:rsidP="00633821">
      <w:pPr>
        <w:ind w:left="-284" w:right="-852"/>
        <w:contextualSpacing/>
        <w:jc w:val="center"/>
        <w:rPr>
          <w:b/>
          <w:i/>
          <w:sz w:val="22"/>
          <w:szCs w:val="22"/>
        </w:rPr>
      </w:pPr>
    </w:p>
    <w:p w:rsidR="009A1755" w:rsidRPr="009A1755" w:rsidRDefault="009A1755" w:rsidP="00633821">
      <w:pPr>
        <w:ind w:left="-284" w:right="-852"/>
        <w:contextualSpacing/>
        <w:jc w:val="center"/>
        <w:rPr>
          <w:b/>
          <w:i/>
          <w:sz w:val="22"/>
          <w:szCs w:val="22"/>
        </w:rPr>
      </w:pPr>
    </w:p>
    <w:p w:rsidR="009A1755" w:rsidRPr="009A1755" w:rsidRDefault="009A1755" w:rsidP="00633821">
      <w:pPr>
        <w:ind w:left="-284" w:right="-852"/>
        <w:contextualSpacing/>
        <w:jc w:val="center"/>
        <w:rPr>
          <w:b/>
          <w:i/>
          <w:sz w:val="22"/>
          <w:szCs w:val="22"/>
        </w:rPr>
      </w:pPr>
    </w:p>
    <w:p w:rsidR="009A1755" w:rsidRPr="009A1755" w:rsidRDefault="009A1755" w:rsidP="00633821">
      <w:pPr>
        <w:ind w:left="-284" w:right="-852"/>
        <w:contextualSpacing/>
        <w:jc w:val="center"/>
        <w:rPr>
          <w:b/>
          <w:i/>
          <w:sz w:val="22"/>
          <w:szCs w:val="22"/>
        </w:rPr>
      </w:pPr>
    </w:p>
    <w:p w:rsidR="009A1755" w:rsidRDefault="009A1755" w:rsidP="00633821">
      <w:pPr>
        <w:ind w:left="-284" w:right="-852"/>
        <w:contextualSpacing/>
        <w:jc w:val="center"/>
        <w:rPr>
          <w:b/>
          <w:i/>
          <w:szCs w:val="24"/>
        </w:rPr>
      </w:pPr>
    </w:p>
    <w:p w:rsidR="009E355A" w:rsidRPr="00705B31" w:rsidRDefault="009E355A" w:rsidP="00633821">
      <w:pPr>
        <w:ind w:left="-284" w:right="-852"/>
        <w:contextualSpacing/>
        <w:jc w:val="center"/>
        <w:rPr>
          <w:b/>
          <w:i/>
          <w:szCs w:val="24"/>
        </w:rPr>
      </w:pPr>
      <w:r w:rsidRPr="00705B31">
        <w:rPr>
          <w:b/>
          <w:i/>
          <w:szCs w:val="24"/>
        </w:rPr>
        <w:t xml:space="preserve">Lívia </w:t>
      </w:r>
      <w:proofErr w:type="spellStart"/>
      <w:r w:rsidRPr="00705B31">
        <w:rPr>
          <w:b/>
          <w:i/>
          <w:szCs w:val="24"/>
        </w:rPr>
        <w:t>Bello</w:t>
      </w:r>
      <w:proofErr w:type="spellEnd"/>
    </w:p>
    <w:p w:rsidR="009E355A" w:rsidRPr="00705B31" w:rsidRDefault="009E355A" w:rsidP="00633821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“Lívia de Chiquinho”</w:t>
      </w:r>
    </w:p>
    <w:p w:rsidR="00EF3269" w:rsidRPr="00705B31" w:rsidRDefault="00EF3269" w:rsidP="00542E65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ABA" w:rsidRDefault="00A54ABA" w:rsidP="003620ED">
      <w:r>
        <w:separator/>
      </w:r>
    </w:p>
  </w:endnote>
  <w:endnote w:type="continuationSeparator" w:id="0">
    <w:p w:rsidR="00A54ABA" w:rsidRDefault="00A54AB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ABA" w:rsidRDefault="00A54ABA" w:rsidP="003620ED">
      <w:r>
        <w:separator/>
      </w:r>
    </w:p>
  </w:footnote>
  <w:footnote w:type="continuationSeparator" w:id="0">
    <w:p w:rsidR="00A54ABA" w:rsidRDefault="00A54AB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54A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4AB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54A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03B3B"/>
    <w:rsid w:val="00147CD2"/>
    <w:rsid w:val="001A52D5"/>
    <w:rsid w:val="001C4613"/>
    <w:rsid w:val="00294D49"/>
    <w:rsid w:val="002D05BE"/>
    <w:rsid w:val="00351568"/>
    <w:rsid w:val="003620ED"/>
    <w:rsid w:val="003832A5"/>
    <w:rsid w:val="00426029"/>
    <w:rsid w:val="004E099E"/>
    <w:rsid w:val="00542E65"/>
    <w:rsid w:val="005957A0"/>
    <w:rsid w:val="005B7A34"/>
    <w:rsid w:val="005C3EA4"/>
    <w:rsid w:val="005E59A3"/>
    <w:rsid w:val="006151C6"/>
    <w:rsid w:val="00633821"/>
    <w:rsid w:val="00665AA9"/>
    <w:rsid w:val="00672197"/>
    <w:rsid w:val="0068091C"/>
    <w:rsid w:val="006C21E1"/>
    <w:rsid w:val="006E6D35"/>
    <w:rsid w:val="00705B31"/>
    <w:rsid w:val="00707AFF"/>
    <w:rsid w:val="00710C29"/>
    <w:rsid w:val="00775B99"/>
    <w:rsid w:val="00783C3B"/>
    <w:rsid w:val="007D05B0"/>
    <w:rsid w:val="007F1241"/>
    <w:rsid w:val="00821DB7"/>
    <w:rsid w:val="008C43D3"/>
    <w:rsid w:val="009A1755"/>
    <w:rsid w:val="009E355A"/>
    <w:rsid w:val="00A152F7"/>
    <w:rsid w:val="00A43E17"/>
    <w:rsid w:val="00A54ABA"/>
    <w:rsid w:val="00A60578"/>
    <w:rsid w:val="00A76D87"/>
    <w:rsid w:val="00A87F89"/>
    <w:rsid w:val="00A97240"/>
    <w:rsid w:val="00B47816"/>
    <w:rsid w:val="00C04EFA"/>
    <w:rsid w:val="00C607CD"/>
    <w:rsid w:val="00D60469"/>
    <w:rsid w:val="00DF2BC0"/>
    <w:rsid w:val="00E26FAF"/>
    <w:rsid w:val="00EF3269"/>
    <w:rsid w:val="00EF3472"/>
    <w:rsid w:val="00F05BC2"/>
    <w:rsid w:val="00F074BE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B49DCC5-310E-4B8F-8794-5A4119C7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33821"/>
    <w:pPr>
      <w:keepNext/>
      <w:ind w:right="-681"/>
      <w:jc w:val="center"/>
      <w:outlineLvl w:val="2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63382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2017-02-27T15:23:00Z</cp:lastPrinted>
  <dcterms:created xsi:type="dcterms:W3CDTF">2018-10-09T16:30:00Z</dcterms:created>
  <dcterms:modified xsi:type="dcterms:W3CDTF">2018-10-09T16:30:00Z</dcterms:modified>
</cp:coreProperties>
</file>