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760193">
        <w:rPr>
          <w:szCs w:val="24"/>
        </w:rPr>
        <w:t>6</w:t>
      </w:r>
      <w:r w:rsidR="00C610A9">
        <w:rPr>
          <w:szCs w:val="24"/>
        </w:rPr>
        <w:t>5</w:t>
      </w:r>
      <w:r w:rsidR="00F53E93">
        <w:rPr>
          <w:szCs w:val="24"/>
        </w:rPr>
        <w:t>6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920BF8">
        <w:rPr>
          <w:b/>
          <w:szCs w:val="24"/>
        </w:rPr>
        <w:t>MARC</w:t>
      </w:r>
      <w:r w:rsidR="00C610A9">
        <w:rPr>
          <w:b/>
          <w:szCs w:val="24"/>
        </w:rPr>
        <w:t>O</w:t>
      </w:r>
      <w:r w:rsidR="00F53E93">
        <w:rPr>
          <w:b/>
          <w:szCs w:val="24"/>
        </w:rPr>
        <w:t>S ANTONIO DA SILVA RODRIGUES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F53E93">
        <w:rPr>
          <w:szCs w:val="24"/>
        </w:rPr>
        <w:t xml:space="preserve">Artífice Especializado - </w:t>
      </w:r>
      <w:proofErr w:type="gramStart"/>
      <w:r w:rsidR="00F53E93">
        <w:rPr>
          <w:szCs w:val="24"/>
        </w:rPr>
        <w:t>Pedreiro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F53E93">
        <w:rPr>
          <w:szCs w:val="24"/>
        </w:rPr>
        <w:t>10120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B48" w:rsidRDefault="006A6B48" w:rsidP="003620ED">
      <w:r>
        <w:separator/>
      </w:r>
    </w:p>
  </w:endnote>
  <w:endnote w:type="continuationSeparator" w:id="0">
    <w:p w:rsidR="006A6B48" w:rsidRDefault="006A6B4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B48" w:rsidRDefault="006A6B48" w:rsidP="003620ED">
      <w:r>
        <w:separator/>
      </w:r>
    </w:p>
  </w:footnote>
  <w:footnote w:type="continuationSeparator" w:id="0">
    <w:p w:rsidR="006A6B48" w:rsidRDefault="006A6B4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A6B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6B4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A6B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0AB0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46CD"/>
    <w:rsid w:val="000E6FA7"/>
    <w:rsid w:val="00115633"/>
    <w:rsid w:val="00117320"/>
    <w:rsid w:val="00144F83"/>
    <w:rsid w:val="001956B0"/>
    <w:rsid w:val="001A4A59"/>
    <w:rsid w:val="001A52D5"/>
    <w:rsid w:val="001B0A88"/>
    <w:rsid w:val="001B1343"/>
    <w:rsid w:val="001C4613"/>
    <w:rsid w:val="001C4923"/>
    <w:rsid w:val="001E6BB3"/>
    <w:rsid w:val="002019BC"/>
    <w:rsid w:val="00226071"/>
    <w:rsid w:val="002335C9"/>
    <w:rsid w:val="00235F78"/>
    <w:rsid w:val="00247056"/>
    <w:rsid w:val="00254030"/>
    <w:rsid w:val="00256465"/>
    <w:rsid w:val="00257E03"/>
    <w:rsid w:val="00266D57"/>
    <w:rsid w:val="0028740B"/>
    <w:rsid w:val="00294D49"/>
    <w:rsid w:val="002C5C4D"/>
    <w:rsid w:val="002C7CFA"/>
    <w:rsid w:val="002D05BE"/>
    <w:rsid w:val="00322F02"/>
    <w:rsid w:val="00326887"/>
    <w:rsid w:val="00332570"/>
    <w:rsid w:val="00343DFA"/>
    <w:rsid w:val="00351568"/>
    <w:rsid w:val="003526F5"/>
    <w:rsid w:val="00357CBF"/>
    <w:rsid w:val="003620ED"/>
    <w:rsid w:val="00380210"/>
    <w:rsid w:val="003832A5"/>
    <w:rsid w:val="00395CC8"/>
    <w:rsid w:val="003D02FD"/>
    <w:rsid w:val="003E034E"/>
    <w:rsid w:val="003F39CC"/>
    <w:rsid w:val="00400017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4E5F02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530FE"/>
    <w:rsid w:val="00662C3A"/>
    <w:rsid w:val="00672197"/>
    <w:rsid w:val="0068091C"/>
    <w:rsid w:val="006A6B48"/>
    <w:rsid w:val="006B3EBC"/>
    <w:rsid w:val="006E6D35"/>
    <w:rsid w:val="00705B31"/>
    <w:rsid w:val="00707AFF"/>
    <w:rsid w:val="00710C29"/>
    <w:rsid w:val="00721D25"/>
    <w:rsid w:val="00741F64"/>
    <w:rsid w:val="00751AB6"/>
    <w:rsid w:val="00760193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7F7FC8"/>
    <w:rsid w:val="008149D0"/>
    <w:rsid w:val="008159C9"/>
    <w:rsid w:val="00821DB7"/>
    <w:rsid w:val="0082735D"/>
    <w:rsid w:val="00845B90"/>
    <w:rsid w:val="00854443"/>
    <w:rsid w:val="00872AA7"/>
    <w:rsid w:val="0089592F"/>
    <w:rsid w:val="008B3F93"/>
    <w:rsid w:val="008B6967"/>
    <w:rsid w:val="008C43D3"/>
    <w:rsid w:val="008D2436"/>
    <w:rsid w:val="008F19C3"/>
    <w:rsid w:val="00903EB6"/>
    <w:rsid w:val="00920BF8"/>
    <w:rsid w:val="00924401"/>
    <w:rsid w:val="00946CDE"/>
    <w:rsid w:val="00973D8A"/>
    <w:rsid w:val="009A1755"/>
    <w:rsid w:val="009B0A22"/>
    <w:rsid w:val="009E355A"/>
    <w:rsid w:val="009F48C9"/>
    <w:rsid w:val="009F7BCB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C3E7A"/>
    <w:rsid w:val="00AE092F"/>
    <w:rsid w:val="00AF7CE2"/>
    <w:rsid w:val="00B025BD"/>
    <w:rsid w:val="00B1120A"/>
    <w:rsid w:val="00B11A74"/>
    <w:rsid w:val="00B23967"/>
    <w:rsid w:val="00B43EC3"/>
    <w:rsid w:val="00B47816"/>
    <w:rsid w:val="00BB081E"/>
    <w:rsid w:val="00BC4432"/>
    <w:rsid w:val="00BE1CCC"/>
    <w:rsid w:val="00C04EFA"/>
    <w:rsid w:val="00C0574E"/>
    <w:rsid w:val="00C0670E"/>
    <w:rsid w:val="00C2760A"/>
    <w:rsid w:val="00C37B6E"/>
    <w:rsid w:val="00C43A07"/>
    <w:rsid w:val="00C476A4"/>
    <w:rsid w:val="00C607CD"/>
    <w:rsid w:val="00C610A9"/>
    <w:rsid w:val="00C639CE"/>
    <w:rsid w:val="00C80B61"/>
    <w:rsid w:val="00CD0049"/>
    <w:rsid w:val="00CD50F6"/>
    <w:rsid w:val="00D02273"/>
    <w:rsid w:val="00D50B59"/>
    <w:rsid w:val="00D60469"/>
    <w:rsid w:val="00DA034F"/>
    <w:rsid w:val="00E11D15"/>
    <w:rsid w:val="00E143C9"/>
    <w:rsid w:val="00E1649A"/>
    <w:rsid w:val="00E26FAF"/>
    <w:rsid w:val="00E3552D"/>
    <w:rsid w:val="00E561DD"/>
    <w:rsid w:val="00E62D7F"/>
    <w:rsid w:val="00E62F2F"/>
    <w:rsid w:val="00EF3269"/>
    <w:rsid w:val="00EF3472"/>
    <w:rsid w:val="00EF5FE3"/>
    <w:rsid w:val="00F05BC2"/>
    <w:rsid w:val="00F07DB3"/>
    <w:rsid w:val="00F17B4F"/>
    <w:rsid w:val="00F20879"/>
    <w:rsid w:val="00F226A4"/>
    <w:rsid w:val="00F432CD"/>
    <w:rsid w:val="00F53E93"/>
    <w:rsid w:val="00F56A84"/>
    <w:rsid w:val="00F760D3"/>
    <w:rsid w:val="00F77E9A"/>
    <w:rsid w:val="00F81361"/>
    <w:rsid w:val="00F95CA0"/>
    <w:rsid w:val="00FA426A"/>
    <w:rsid w:val="00FB5350"/>
    <w:rsid w:val="00FE1176"/>
    <w:rsid w:val="00FE520E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07A4D63-7988-40C4-92B0-EA07E1F7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2018-10-11T15:08:00Z</dcterms:created>
  <dcterms:modified xsi:type="dcterms:W3CDTF">2018-10-11T15:08:00Z</dcterms:modified>
</cp:coreProperties>
</file>