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F0B3E">
        <w:rPr>
          <w:b/>
          <w:bCs/>
          <w:sz w:val="22"/>
          <w:szCs w:val="22"/>
          <w:u w:val="single"/>
        </w:rPr>
        <w:t>208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DF0B3E">
        <w:rPr>
          <w:b/>
          <w:bCs/>
          <w:sz w:val="22"/>
          <w:szCs w:val="22"/>
          <w:u w:val="single"/>
        </w:rPr>
        <w:t>26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DF0B3E">
        <w:rPr>
          <w:b/>
          <w:bCs/>
          <w:sz w:val="22"/>
          <w:szCs w:val="22"/>
          <w:u w:val="single"/>
        </w:rPr>
        <w:t>JULHO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DF0B3E" w:rsidRPr="0023607F" w:rsidRDefault="00DF0B3E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DF0B3E" w:rsidRDefault="00DF0B3E" w:rsidP="00DF0B3E">
      <w:pPr>
        <w:pStyle w:val="SemEspaamento"/>
        <w:ind w:left="-284"/>
        <w:jc w:val="center"/>
        <w:rPr>
          <w:rFonts w:ascii="Times New Roman" w:hAnsi="Times New Roman"/>
          <w:b/>
          <w:bCs/>
        </w:rPr>
      </w:pPr>
      <w:r w:rsidRPr="00DF0B3E">
        <w:rPr>
          <w:rFonts w:ascii="Times New Roman" w:hAnsi="Times New Roman"/>
          <w:b/>
          <w:sz w:val="21"/>
          <w:szCs w:val="21"/>
        </w:rPr>
        <w:t xml:space="preserve">Dispõe sobre a </w:t>
      </w:r>
      <w:r>
        <w:rPr>
          <w:rFonts w:ascii="Times New Roman" w:hAnsi="Times New Roman"/>
          <w:b/>
          <w:sz w:val="21"/>
          <w:szCs w:val="21"/>
        </w:rPr>
        <w:t>C</w:t>
      </w:r>
      <w:r w:rsidRPr="00DF0B3E">
        <w:rPr>
          <w:rFonts w:ascii="Times New Roman" w:hAnsi="Times New Roman"/>
          <w:b/>
          <w:sz w:val="21"/>
          <w:szCs w:val="21"/>
        </w:rPr>
        <w:t xml:space="preserve">oncessão do </w:t>
      </w:r>
      <w:r>
        <w:rPr>
          <w:rFonts w:ascii="Times New Roman" w:hAnsi="Times New Roman"/>
          <w:b/>
          <w:sz w:val="21"/>
          <w:szCs w:val="21"/>
        </w:rPr>
        <w:t>B</w:t>
      </w:r>
      <w:r w:rsidRPr="00DF0B3E">
        <w:rPr>
          <w:rFonts w:ascii="Times New Roman" w:hAnsi="Times New Roman"/>
          <w:b/>
          <w:sz w:val="21"/>
          <w:szCs w:val="21"/>
        </w:rPr>
        <w:t xml:space="preserve">enefício de </w:t>
      </w:r>
      <w:r>
        <w:rPr>
          <w:rFonts w:ascii="Times New Roman" w:hAnsi="Times New Roman"/>
          <w:b/>
          <w:sz w:val="21"/>
          <w:szCs w:val="21"/>
        </w:rPr>
        <w:t>A</w:t>
      </w:r>
      <w:r w:rsidRPr="00DF0B3E">
        <w:rPr>
          <w:rFonts w:ascii="Times New Roman" w:hAnsi="Times New Roman"/>
          <w:b/>
          <w:sz w:val="21"/>
          <w:szCs w:val="21"/>
        </w:rPr>
        <w:t xml:space="preserve">posentadoria por idade e tempo de contribuição, com proventos integrais e declara a vacância do </w:t>
      </w:r>
      <w:r>
        <w:rPr>
          <w:rFonts w:ascii="Times New Roman" w:hAnsi="Times New Roman"/>
          <w:b/>
          <w:sz w:val="21"/>
          <w:szCs w:val="21"/>
        </w:rPr>
        <w:t>C</w:t>
      </w:r>
      <w:r w:rsidRPr="00DF0B3E">
        <w:rPr>
          <w:rFonts w:ascii="Times New Roman" w:hAnsi="Times New Roman"/>
          <w:b/>
          <w:sz w:val="21"/>
          <w:szCs w:val="21"/>
        </w:rPr>
        <w:t xml:space="preserve">argo </w:t>
      </w:r>
      <w:r>
        <w:rPr>
          <w:rFonts w:ascii="Times New Roman" w:hAnsi="Times New Roman"/>
          <w:b/>
          <w:sz w:val="21"/>
          <w:szCs w:val="21"/>
        </w:rPr>
        <w:t>P</w:t>
      </w:r>
      <w:r w:rsidRPr="00DF0B3E">
        <w:rPr>
          <w:rFonts w:ascii="Times New Roman" w:hAnsi="Times New Roman"/>
          <w:b/>
          <w:sz w:val="21"/>
          <w:szCs w:val="21"/>
        </w:rPr>
        <w:t xml:space="preserve">úblico do </w:t>
      </w:r>
      <w:r>
        <w:rPr>
          <w:rFonts w:ascii="Times New Roman" w:hAnsi="Times New Roman"/>
          <w:b/>
          <w:sz w:val="21"/>
          <w:szCs w:val="21"/>
        </w:rPr>
        <w:t>S</w:t>
      </w:r>
      <w:r w:rsidRPr="00DF0B3E">
        <w:rPr>
          <w:rFonts w:ascii="Times New Roman" w:hAnsi="Times New Roman"/>
          <w:b/>
          <w:sz w:val="21"/>
          <w:szCs w:val="21"/>
        </w:rPr>
        <w:t xml:space="preserve">ervidor </w:t>
      </w:r>
      <w:r w:rsidRPr="00DF0B3E">
        <w:rPr>
          <w:rFonts w:ascii="Times New Roman" w:hAnsi="Times New Roman"/>
          <w:b/>
          <w:bCs/>
          <w:sz w:val="21"/>
          <w:szCs w:val="21"/>
        </w:rPr>
        <w:t>MARCO ANTONIO DOS SANTOS.</w:t>
      </w:r>
    </w:p>
    <w:p w:rsidR="00DF0B3E" w:rsidRPr="00DF0B3E" w:rsidRDefault="00DF0B3E" w:rsidP="00DF0B3E">
      <w:pPr>
        <w:pStyle w:val="SemEspaamento"/>
        <w:ind w:left="-284"/>
        <w:jc w:val="center"/>
        <w:rPr>
          <w:rFonts w:ascii="Times New Roman" w:hAnsi="Times New Roman"/>
          <w:b/>
        </w:rPr>
      </w:pPr>
    </w:p>
    <w:p w:rsidR="00DF0B3E" w:rsidRPr="00DF0B3E" w:rsidRDefault="00DF0B3E" w:rsidP="00DF0B3E">
      <w:pPr>
        <w:ind w:left="3402"/>
        <w:jc w:val="center"/>
        <w:rPr>
          <w:b/>
          <w:bCs/>
          <w:sz w:val="21"/>
          <w:szCs w:val="21"/>
        </w:rPr>
      </w:pPr>
    </w:p>
    <w:p w:rsidR="00DF0B3E" w:rsidRDefault="00DF0B3E" w:rsidP="00DF0B3E">
      <w:pPr>
        <w:pStyle w:val="SemEspaamento"/>
        <w:ind w:left="-284" w:right="-142" w:firstLine="56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A PREFEITA DO MUNICÍPIO DE ARARUAMA, </w:t>
      </w:r>
      <w:r>
        <w:rPr>
          <w:rFonts w:ascii="Times New Roman" w:hAnsi="Times New Roman"/>
          <w:sz w:val="21"/>
          <w:szCs w:val="21"/>
        </w:rPr>
        <w:t xml:space="preserve">no uso de suas atribuições legais, além dos elementos instados no Processo Administrativo IBASMA nº. 094/2018 e; </w:t>
      </w:r>
    </w:p>
    <w:p w:rsidR="00DF0B3E" w:rsidRPr="00DF0B3E" w:rsidRDefault="00DF0B3E" w:rsidP="00DF0B3E">
      <w:pPr>
        <w:pStyle w:val="SemEspaamento"/>
        <w:ind w:left="-284" w:right="-142" w:firstLine="568"/>
        <w:jc w:val="both"/>
        <w:rPr>
          <w:rFonts w:ascii="Times New Roman" w:hAnsi="Times New Roman"/>
          <w:sz w:val="16"/>
          <w:szCs w:val="16"/>
        </w:rPr>
      </w:pPr>
    </w:p>
    <w:p w:rsidR="00DF0B3E" w:rsidRDefault="00DF0B3E" w:rsidP="00DF0B3E">
      <w:pPr>
        <w:pStyle w:val="SemEspaamento"/>
        <w:ind w:left="-284" w:right="-142" w:firstLine="568"/>
        <w:jc w:val="both"/>
        <w:rPr>
          <w:rFonts w:ascii="Times New Roman" w:hAnsi="Times New Roman"/>
          <w:sz w:val="16"/>
          <w:szCs w:val="16"/>
        </w:rPr>
      </w:pPr>
      <w:r w:rsidRPr="00DF0B3E">
        <w:rPr>
          <w:rFonts w:ascii="Times New Roman" w:hAnsi="Times New Roman"/>
          <w:b/>
          <w:sz w:val="21"/>
          <w:szCs w:val="21"/>
        </w:rPr>
        <w:t>Considerando</w:t>
      </w:r>
      <w:r>
        <w:rPr>
          <w:rFonts w:ascii="Times New Roman" w:hAnsi="Times New Roman"/>
          <w:sz w:val="21"/>
          <w:szCs w:val="21"/>
        </w:rPr>
        <w:t xml:space="preserve"> o preenchimento dos requisitos nos termos do </w:t>
      </w:r>
      <w:r>
        <w:rPr>
          <w:rFonts w:ascii="Times New Roman" w:hAnsi="Times New Roman"/>
          <w:bCs/>
          <w:sz w:val="21"/>
          <w:szCs w:val="21"/>
        </w:rPr>
        <w:t>art. 3º da EC nº. 47/2005 e art. 10 alíneas “a” e “b” da Lei 1.129/2002 c/</w:t>
      </w:r>
      <w:proofErr w:type="gramStart"/>
      <w:r>
        <w:rPr>
          <w:rFonts w:ascii="Times New Roman" w:hAnsi="Times New Roman"/>
          <w:bCs/>
          <w:sz w:val="21"/>
          <w:szCs w:val="21"/>
        </w:rPr>
        <w:t>c</w:t>
      </w:r>
      <w:proofErr w:type="gramEnd"/>
      <w:r>
        <w:rPr>
          <w:rFonts w:ascii="Times New Roman" w:hAnsi="Times New Roman"/>
          <w:bCs/>
          <w:sz w:val="21"/>
          <w:szCs w:val="21"/>
        </w:rPr>
        <w:t xml:space="preserve"> art. 5º incisos I e II da Resolução nº 01/2010</w:t>
      </w:r>
      <w:r>
        <w:rPr>
          <w:rFonts w:ascii="Times New Roman" w:hAnsi="Times New Roman"/>
          <w:sz w:val="21"/>
          <w:szCs w:val="21"/>
        </w:rPr>
        <w:t xml:space="preserve">, que regem a Previdência Municipal; </w:t>
      </w:r>
    </w:p>
    <w:p w:rsidR="00DF0B3E" w:rsidRPr="00DF0B3E" w:rsidRDefault="00DF0B3E" w:rsidP="00DF0B3E">
      <w:pPr>
        <w:pStyle w:val="SemEspaamento"/>
        <w:ind w:left="-284" w:right="-142" w:firstLine="568"/>
        <w:jc w:val="both"/>
        <w:rPr>
          <w:rFonts w:ascii="Times New Roman" w:hAnsi="Times New Roman"/>
          <w:sz w:val="16"/>
          <w:szCs w:val="16"/>
        </w:rPr>
      </w:pPr>
    </w:p>
    <w:p w:rsidR="00DF0B3E" w:rsidRDefault="00DF0B3E" w:rsidP="00DF0B3E">
      <w:pPr>
        <w:pStyle w:val="SemEspaamento"/>
        <w:spacing w:line="276" w:lineRule="auto"/>
        <w:ind w:left="-284" w:right="-142" w:firstLine="568"/>
        <w:jc w:val="both"/>
        <w:rPr>
          <w:rFonts w:ascii="Times New Roman" w:hAnsi="Times New Roman"/>
          <w:sz w:val="21"/>
          <w:szCs w:val="21"/>
        </w:rPr>
      </w:pPr>
    </w:p>
    <w:p w:rsidR="00DF0B3E" w:rsidRDefault="00DF0B3E" w:rsidP="00DF0B3E">
      <w:pPr>
        <w:ind w:left="-284" w:right="-142"/>
        <w:jc w:val="center"/>
        <w:rPr>
          <w:b/>
          <w:bCs/>
          <w:sz w:val="16"/>
          <w:szCs w:val="16"/>
        </w:rPr>
      </w:pPr>
      <w:r w:rsidRPr="00DF0B3E">
        <w:rPr>
          <w:b/>
          <w:bCs/>
          <w:sz w:val="21"/>
          <w:szCs w:val="21"/>
        </w:rPr>
        <w:t>R E S O L V E:</w:t>
      </w:r>
    </w:p>
    <w:p w:rsidR="00DF0B3E" w:rsidRPr="00DF0B3E" w:rsidRDefault="00DF0B3E" w:rsidP="00DF0B3E">
      <w:pPr>
        <w:ind w:left="-284" w:right="-142"/>
        <w:jc w:val="center"/>
        <w:rPr>
          <w:b/>
          <w:bCs/>
          <w:sz w:val="16"/>
          <w:szCs w:val="16"/>
        </w:rPr>
      </w:pPr>
    </w:p>
    <w:p w:rsidR="00DF0B3E" w:rsidRDefault="00DF0B3E" w:rsidP="00DF0B3E">
      <w:pPr>
        <w:ind w:left="-284" w:right="-142" w:firstLine="568"/>
        <w:jc w:val="both"/>
        <w:rPr>
          <w:b/>
          <w:bCs/>
          <w:sz w:val="21"/>
          <w:szCs w:val="21"/>
          <w:u w:val="single"/>
        </w:rPr>
      </w:pPr>
    </w:p>
    <w:p w:rsidR="00DF0B3E" w:rsidRDefault="00DF0B3E" w:rsidP="00DF0B3E">
      <w:pPr>
        <w:ind w:left="-284" w:right="-142" w:firstLine="568"/>
        <w:jc w:val="both"/>
        <w:rPr>
          <w:sz w:val="21"/>
          <w:szCs w:val="21"/>
        </w:rPr>
      </w:pPr>
      <w:r>
        <w:rPr>
          <w:b/>
          <w:sz w:val="21"/>
          <w:szCs w:val="21"/>
        </w:rPr>
        <w:t>I -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APOSENTAR POR IDADE E TEMPO DE CONTRIBUIÇÃO</w:t>
      </w:r>
      <w:r>
        <w:rPr>
          <w:sz w:val="21"/>
          <w:szCs w:val="21"/>
        </w:rPr>
        <w:t xml:space="preserve"> o servidor </w:t>
      </w:r>
      <w:r>
        <w:rPr>
          <w:b/>
          <w:bCs/>
          <w:sz w:val="21"/>
          <w:szCs w:val="21"/>
        </w:rPr>
        <w:t>MARCO ANTONIO DOS SANTOS</w:t>
      </w:r>
      <w:r>
        <w:rPr>
          <w:sz w:val="21"/>
          <w:szCs w:val="21"/>
        </w:rPr>
        <w:t xml:space="preserve">, matrícula 002014-1, portador do RG nº 04.847.346-6, expedido pelo DETRAN/RJ, inscrito no CPF nº. 619.029.007-82 e no PIS/PASEP sob o nº 10815053555 efetiva no cargo de Oficial Administrativo II, Classe D, do quadro permanente de Pessoal do Município de Araruama – RJ. </w:t>
      </w:r>
    </w:p>
    <w:p w:rsidR="00DF0B3E" w:rsidRDefault="00DF0B3E" w:rsidP="00DF0B3E">
      <w:pPr>
        <w:tabs>
          <w:tab w:val="left" w:pos="-1920"/>
        </w:tabs>
        <w:ind w:left="-284" w:right="-142" w:firstLine="568"/>
        <w:jc w:val="both"/>
        <w:rPr>
          <w:b/>
          <w:sz w:val="21"/>
          <w:szCs w:val="21"/>
        </w:rPr>
      </w:pPr>
    </w:p>
    <w:p w:rsidR="00DF0B3E" w:rsidRDefault="00DF0B3E" w:rsidP="00DF0B3E">
      <w:pPr>
        <w:tabs>
          <w:tab w:val="left" w:pos="-1920"/>
        </w:tabs>
        <w:ind w:left="-284" w:right="-142" w:firstLine="568"/>
        <w:jc w:val="both"/>
        <w:rPr>
          <w:sz w:val="22"/>
          <w:szCs w:val="22"/>
        </w:rPr>
      </w:pPr>
      <w:r>
        <w:rPr>
          <w:b/>
          <w:sz w:val="21"/>
          <w:szCs w:val="21"/>
        </w:rPr>
        <w:t>II -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AUTORIZAR </w:t>
      </w:r>
      <w:r>
        <w:rPr>
          <w:sz w:val="21"/>
          <w:szCs w:val="21"/>
        </w:rPr>
        <w:t xml:space="preserve">o pagamento dos proventos de aposentadoria no valor de R$ </w:t>
      </w:r>
      <w:r>
        <w:rPr>
          <w:bCs/>
          <w:sz w:val="21"/>
          <w:szCs w:val="21"/>
        </w:rPr>
        <w:t>3.221,65</w:t>
      </w:r>
      <w:r>
        <w:rPr>
          <w:sz w:val="21"/>
          <w:szCs w:val="21"/>
        </w:rPr>
        <w:t xml:space="preserve"> (três mil duzentos e vinte e um reais e sessenta e cinco centavos) em caráter integral ao tempo de contribuição, calculados e com reajustes nos termos da EC n°. 47/2005, ou seja, deverá acompanhar a remuneração dos servidores ativos, ou seja, </w:t>
      </w:r>
      <w:r>
        <w:rPr>
          <w:b/>
          <w:sz w:val="21"/>
          <w:szCs w:val="21"/>
        </w:rPr>
        <w:t xml:space="preserve">PARIDADE, </w:t>
      </w:r>
      <w:r>
        <w:rPr>
          <w:sz w:val="21"/>
          <w:szCs w:val="21"/>
        </w:rPr>
        <w:t xml:space="preserve">que serão pagos mensalmente pelo IBASMA, compostos das seguintes parcelas: </w:t>
      </w:r>
    </w:p>
    <w:p w:rsidR="00DF0B3E" w:rsidRPr="00DF0B3E" w:rsidRDefault="00DF0B3E" w:rsidP="00DF0B3E">
      <w:pPr>
        <w:tabs>
          <w:tab w:val="left" w:pos="-1920"/>
        </w:tabs>
        <w:ind w:left="-284" w:right="-142" w:firstLine="568"/>
        <w:jc w:val="both"/>
        <w:rPr>
          <w:sz w:val="22"/>
          <w:szCs w:val="22"/>
        </w:rPr>
      </w:pPr>
    </w:p>
    <w:p w:rsidR="00DF0B3E" w:rsidRDefault="00DF0B3E" w:rsidP="00DF0B3E">
      <w:pPr>
        <w:tabs>
          <w:tab w:val="left" w:pos="-1920"/>
        </w:tabs>
        <w:ind w:left="-284" w:right="-142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Salário </w:t>
      </w:r>
      <w:proofErr w:type="gramStart"/>
      <w:r>
        <w:rPr>
          <w:b/>
          <w:sz w:val="21"/>
          <w:szCs w:val="21"/>
        </w:rPr>
        <w:t>Base:</w:t>
      </w:r>
      <w:r w:rsidRPr="00DF0B3E">
        <w:rPr>
          <w:sz w:val="21"/>
          <w:szCs w:val="21"/>
        </w:rPr>
        <w:t>.........</w:t>
      </w:r>
      <w:r>
        <w:rPr>
          <w:sz w:val="21"/>
          <w:szCs w:val="21"/>
        </w:rPr>
        <w:t>..........................</w:t>
      </w:r>
      <w:r w:rsidRPr="00DF0B3E">
        <w:rPr>
          <w:sz w:val="21"/>
          <w:szCs w:val="21"/>
        </w:rPr>
        <w:t>.............................................................................................................</w:t>
      </w:r>
      <w:proofErr w:type="gramEnd"/>
      <w:r w:rsidRPr="00DF0B3E">
        <w:rPr>
          <w:sz w:val="21"/>
          <w:szCs w:val="21"/>
        </w:rPr>
        <w:t>R$ 1.049,40</w:t>
      </w:r>
    </w:p>
    <w:p w:rsidR="00DF0B3E" w:rsidRDefault="00DF0B3E" w:rsidP="00DF0B3E">
      <w:pPr>
        <w:tabs>
          <w:tab w:val="left" w:pos="-1920"/>
        </w:tabs>
        <w:ind w:left="-284" w:right="-142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LC. 095/2015 alterada pela LC. 098/2015 c/</w:t>
      </w:r>
      <w:proofErr w:type="gramStart"/>
      <w:r>
        <w:rPr>
          <w:bCs/>
          <w:sz w:val="21"/>
          <w:szCs w:val="21"/>
        </w:rPr>
        <w:t>c</w:t>
      </w:r>
      <w:proofErr w:type="gramEnd"/>
      <w:r>
        <w:rPr>
          <w:bCs/>
          <w:sz w:val="21"/>
          <w:szCs w:val="21"/>
        </w:rPr>
        <w:t xml:space="preserve"> anexo VI da LC. 038/2006</w:t>
      </w:r>
    </w:p>
    <w:p w:rsidR="00DF0B3E" w:rsidRDefault="00DF0B3E" w:rsidP="00DF0B3E">
      <w:pPr>
        <w:tabs>
          <w:tab w:val="left" w:pos="-1920"/>
        </w:tabs>
        <w:ind w:left="-284" w:right="-142"/>
        <w:rPr>
          <w:bCs/>
          <w:sz w:val="21"/>
          <w:szCs w:val="21"/>
        </w:rPr>
      </w:pPr>
      <w:proofErr w:type="spellStart"/>
      <w:r>
        <w:rPr>
          <w:b/>
          <w:sz w:val="21"/>
          <w:szCs w:val="21"/>
        </w:rPr>
        <w:t>Anuênio</w:t>
      </w:r>
      <w:proofErr w:type="spellEnd"/>
      <w:r>
        <w:rPr>
          <w:b/>
          <w:sz w:val="21"/>
          <w:szCs w:val="21"/>
        </w:rPr>
        <w:t xml:space="preserve"> 35</w:t>
      </w:r>
      <w:proofErr w:type="gramStart"/>
      <w:r>
        <w:rPr>
          <w:b/>
          <w:sz w:val="21"/>
          <w:szCs w:val="21"/>
        </w:rPr>
        <w:t>%:</w:t>
      </w:r>
      <w:r w:rsidRPr="00DF0B3E">
        <w:rPr>
          <w:sz w:val="21"/>
          <w:szCs w:val="21"/>
        </w:rPr>
        <w:t>........................................</w:t>
      </w:r>
      <w:r>
        <w:rPr>
          <w:sz w:val="21"/>
          <w:szCs w:val="21"/>
        </w:rPr>
        <w:t>.......................</w:t>
      </w:r>
      <w:r w:rsidRPr="00DF0B3E">
        <w:rPr>
          <w:sz w:val="21"/>
          <w:szCs w:val="21"/>
        </w:rPr>
        <w:t>..............................................................................</w:t>
      </w:r>
      <w:proofErr w:type="gramEnd"/>
      <w:r w:rsidRPr="00DF0B3E">
        <w:rPr>
          <w:sz w:val="21"/>
          <w:szCs w:val="21"/>
        </w:rPr>
        <w:t xml:space="preserve">R$ </w:t>
      </w:r>
      <w:r>
        <w:rPr>
          <w:sz w:val="21"/>
          <w:szCs w:val="21"/>
        </w:rPr>
        <w:t xml:space="preserve">   </w:t>
      </w:r>
      <w:r w:rsidRPr="00DF0B3E">
        <w:rPr>
          <w:sz w:val="21"/>
          <w:szCs w:val="21"/>
        </w:rPr>
        <w:t>367,29</w:t>
      </w:r>
    </w:p>
    <w:p w:rsidR="00DF0B3E" w:rsidRDefault="00DF0B3E" w:rsidP="00DF0B3E">
      <w:pPr>
        <w:tabs>
          <w:tab w:val="left" w:pos="-1920"/>
        </w:tabs>
        <w:ind w:left="-284" w:right="-142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Art. 1º “c” da LM. </w:t>
      </w:r>
      <w:proofErr w:type="gramStart"/>
      <w:r>
        <w:rPr>
          <w:bCs/>
          <w:sz w:val="21"/>
          <w:szCs w:val="21"/>
        </w:rPr>
        <w:t>nº</w:t>
      </w:r>
      <w:proofErr w:type="gramEnd"/>
      <w:r>
        <w:rPr>
          <w:bCs/>
          <w:sz w:val="21"/>
          <w:szCs w:val="21"/>
        </w:rPr>
        <w:t xml:space="preserve"> 638/1989 alterada pela LM nº 2009/2015 c/c inciso I art. 99 da Lei </w:t>
      </w:r>
    </w:p>
    <w:p w:rsidR="00DF0B3E" w:rsidRDefault="00DF0B3E" w:rsidP="00DF0B3E">
      <w:pPr>
        <w:tabs>
          <w:tab w:val="left" w:pos="-1920"/>
        </w:tabs>
        <w:ind w:left="-284" w:right="-142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Municipal nº 548/1986</w:t>
      </w:r>
    </w:p>
    <w:p w:rsidR="00DF0B3E" w:rsidRDefault="00DF0B3E" w:rsidP="00DF0B3E">
      <w:pPr>
        <w:tabs>
          <w:tab w:val="left" w:pos="-1920"/>
        </w:tabs>
        <w:ind w:left="-284" w:right="-142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Gratificação do Cargo de Assessor de Bancada </w:t>
      </w:r>
      <w:proofErr w:type="gramStart"/>
      <w:r>
        <w:rPr>
          <w:b/>
          <w:bCs/>
          <w:sz w:val="21"/>
          <w:szCs w:val="21"/>
        </w:rPr>
        <w:t>Incorporada:</w:t>
      </w:r>
      <w:r w:rsidRPr="00DF0B3E">
        <w:rPr>
          <w:bCs/>
          <w:sz w:val="21"/>
          <w:szCs w:val="21"/>
        </w:rPr>
        <w:t>.......</w:t>
      </w:r>
      <w:r>
        <w:rPr>
          <w:bCs/>
          <w:sz w:val="21"/>
          <w:szCs w:val="21"/>
        </w:rPr>
        <w:t>.........................</w:t>
      </w:r>
      <w:r w:rsidRPr="00DF0B3E">
        <w:rPr>
          <w:bCs/>
          <w:sz w:val="21"/>
          <w:szCs w:val="21"/>
        </w:rPr>
        <w:t>..............................</w:t>
      </w:r>
      <w:proofErr w:type="gramEnd"/>
      <w:r w:rsidRPr="00DF0B3E">
        <w:rPr>
          <w:bCs/>
          <w:sz w:val="21"/>
          <w:szCs w:val="21"/>
        </w:rPr>
        <w:t>R$ 1.804,96</w:t>
      </w:r>
    </w:p>
    <w:p w:rsidR="00DF0B3E" w:rsidRDefault="00DF0B3E" w:rsidP="00DF0B3E">
      <w:pPr>
        <w:tabs>
          <w:tab w:val="left" w:pos="-1920"/>
        </w:tabs>
        <w:ind w:left="-284" w:right="-142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Lei Municipal nº 738/1992 c/c LC 113/2016 e Portaria nº 117 de 29 de maio de 2013</w:t>
      </w:r>
    </w:p>
    <w:p w:rsidR="00DF0B3E" w:rsidRDefault="00DF0B3E" w:rsidP="00DF0B3E">
      <w:pPr>
        <w:tabs>
          <w:tab w:val="left" w:pos="-1920"/>
        </w:tabs>
        <w:ind w:left="-284" w:right="-142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Total dos </w:t>
      </w:r>
      <w:proofErr w:type="gramStart"/>
      <w:r>
        <w:rPr>
          <w:b/>
          <w:bCs/>
          <w:sz w:val="21"/>
          <w:szCs w:val="21"/>
        </w:rPr>
        <w:t>Proventos:...................................................................................................................................</w:t>
      </w:r>
      <w:proofErr w:type="gramEnd"/>
      <w:r>
        <w:rPr>
          <w:b/>
          <w:bCs/>
          <w:sz w:val="21"/>
          <w:szCs w:val="21"/>
        </w:rPr>
        <w:t>R$ 3.221,65</w:t>
      </w:r>
    </w:p>
    <w:p w:rsidR="00DF0B3E" w:rsidRDefault="00DF0B3E" w:rsidP="00DF0B3E">
      <w:pPr>
        <w:tabs>
          <w:tab w:val="left" w:pos="-1920"/>
        </w:tabs>
        <w:ind w:left="-284" w:right="-142"/>
        <w:jc w:val="both"/>
        <w:rPr>
          <w:b/>
          <w:bCs/>
          <w:sz w:val="21"/>
          <w:szCs w:val="21"/>
        </w:rPr>
      </w:pPr>
    </w:p>
    <w:p w:rsidR="00DF0B3E" w:rsidRDefault="00DF0B3E" w:rsidP="00DF0B3E">
      <w:pPr>
        <w:pStyle w:val="SemEspaamento"/>
        <w:ind w:left="-284" w:right="-142" w:firstLine="56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III -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 xml:space="preserve">DECLARAR </w:t>
      </w:r>
      <w:r>
        <w:rPr>
          <w:rFonts w:ascii="Times New Roman" w:hAnsi="Times New Roman"/>
          <w:sz w:val="21"/>
          <w:szCs w:val="21"/>
        </w:rPr>
        <w:t>a vacância do cargo acima especificado, na forma prevista no inciso VII do art. 85, da Lei Municipal n° 548/86 - Estatuto dos Servidores Públicos Municipais.</w:t>
      </w:r>
    </w:p>
    <w:p w:rsidR="00DF0B3E" w:rsidRDefault="00DF0B3E" w:rsidP="00DF0B3E">
      <w:pPr>
        <w:ind w:left="-284" w:right="-142" w:firstLine="568"/>
        <w:jc w:val="both"/>
        <w:rPr>
          <w:b/>
          <w:bCs/>
          <w:sz w:val="21"/>
          <w:szCs w:val="21"/>
        </w:rPr>
      </w:pPr>
    </w:p>
    <w:p w:rsidR="00DF0B3E" w:rsidRDefault="00DF0B3E" w:rsidP="00DF0B3E">
      <w:pPr>
        <w:ind w:left="-284" w:right="-142" w:firstLine="568"/>
        <w:jc w:val="both"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>IV -</w:t>
      </w:r>
      <w:r>
        <w:rPr>
          <w:bCs/>
          <w:sz w:val="21"/>
          <w:szCs w:val="21"/>
        </w:rPr>
        <w:t xml:space="preserve"> Esta Portaria entra em vigor na data de sua publicação. </w:t>
      </w:r>
    </w:p>
    <w:p w:rsidR="00DF0B3E" w:rsidRDefault="00DF0B3E" w:rsidP="00DF0B3E">
      <w:pPr>
        <w:ind w:left="-284" w:right="-142" w:firstLine="568"/>
        <w:jc w:val="both"/>
        <w:rPr>
          <w:bCs/>
          <w:sz w:val="21"/>
          <w:szCs w:val="21"/>
        </w:rPr>
      </w:pPr>
    </w:p>
    <w:p w:rsidR="0023607F" w:rsidRDefault="0023607F" w:rsidP="0023607F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23607F" w:rsidRPr="00425957" w:rsidRDefault="0023607F" w:rsidP="00926CDE">
      <w:pPr>
        <w:pStyle w:val="SemEspaamento"/>
        <w:jc w:val="both"/>
        <w:rPr>
          <w:rFonts w:ascii="Times New Roman" w:hAnsi="Times New Roman" w:cs="Times New Roman"/>
          <w:sz w:val="16"/>
          <w:szCs w:val="16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DF0B3E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de </w:t>
      </w:r>
      <w:r w:rsidR="00DF0B3E">
        <w:rPr>
          <w:rFonts w:ascii="Times New Roman" w:hAnsi="Times New Roman" w:cs="Times New Roman"/>
        </w:rPr>
        <w:t>julho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728" w:rsidRDefault="006E0728" w:rsidP="003620ED">
      <w:r>
        <w:separator/>
      </w:r>
    </w:p>
  </w:endnote>
  <w:endnote w:type="continuationSeparator" w:id="0">
    <w:p w:rsidR="006E0728" w:rsidRDefault="006E072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728" w:rsidRDefault="006E0728" w:rsidP="003620ED">
      <w:r>
        <w:separator/>
      </w:r>
    </w:p>
  </w:footnote>
  <w:footnote w:type="continuationSeparator" w:id="0">
    <w:p w:rsidR="006E0728" w:rsidRDefault="006E072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E07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072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E07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2C24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B32EC"/>
    <w:rsid w:val="004B6566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73EF1"/>
    <w:rsid w:val="0068091C"/>
    <w:rsid w:val="00684159"/>
    <w:rsid w:val="006B34AB"/>
    <w:rsid w:val="006E0728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83D97"/>
    <w:rsid w:val="00BA006F"/>
    <w:rsid w:val="00BA1298"/>
    <w:rsid w:val="00BA3714"/>
    <w:rsid w:val="00BA4581"/>
    <w:rsid w:val="00BC563D"/>
    <w:rsid w:val="00BF0326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71C0F"/>
    <w:rsid w:val="00D97160"/>
    <w:rsid w:val="00DD3C31"/>
    <w:rsid w:val="00DE6EBA"/>
    <w:rsid w:val="00DF0B3E"/>
    <w:rsid w:val="00E12527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4C9EB41-D443-40B2-9C99-72AC7A05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00A0E-65FA-4DF4-96E6-CB379405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2018-07-26T18:29:00Z</cp:lastPrinted>
  <dcterms:created xsi:type="dcterms:W3CDTF">2018-10-05T13:26:00Z</dcterms:created>
  <dcterms:modified xsi:type="dcterms:W3CDTF">2018-10-05T13:26:00Z</dcterms:modified>
</cp:coreProperties>
</file>